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554C" w14:paraId="14F04E1B" w14:textId="77777777">
      <w:pPr>
        <w:spacing w:line="380" w:lineRule="atLeast"/>
        <w:rPr>
          <w:rFonts w:ascii="Calibri" w:hAnsi="Calibri" w:cs="Calibri"/>
        </w:rPr>
      </w:pPr>
      <w:r>
        <w:rPr>
          <w:rFonts w:ascii="Calibri" w:hAnsi="Calibri" w:cs="Calibri"/>
        </w:rPr>
        <w:t>Projeto de Resolução Nº 2/2023</w:t>
      </w:r>
    </w:p>
    <w:p w:rsidR="00FF7A53" w14:paraId="4277ACA1" w14:textId="77777777">
      <w:pPr>
        <w:spacing w:line="380" w:lineRule="atLeast"/>
        <w:rPr>
          <w:rFonts w:ascii="Calibri" w:hAnsi="Calibri" w:cs="Calibri"/>
        </w:rPr>
      </w:pPr>
    </w:p>
    <w:p w:rsidR="0057554C" w14:paraId="14F04E1C" w14:textId="77777777">
      <w:pPr>
        <w:spacing w:line="380" w:lineRule="atLeast"/>
        <w:ind w:left="4536"/>
        <w:jc w:val="both"/>
        <w:rPr>
          <w:rFonts w:ascii="Calibri" w:hAnsi="Calibri" w:cs="Calibri"/>
          <w:b/>
        </w:rPr>
      </w:pPr>
    </w:p>
    <w:p w:rsidR="0057554C" w14:paraId="14F04E1D" w14:textId="74BF39A3">
      <w:pPr>
        <w:spacing w:line="380" w:lineRule="atLeast"/>
        <w:ind w:left="453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Dispõe sobre a instituição d</w:t>
      </w:r>
      <w:r w:rsidR="001C2CE0">
        <w:rPr>
          <w:rFonts w:ascii="Calibri" w:hAnsi="Calibri" w:cs="Calibri"/>
          <w:b/>
        </w:rPr>
        <w:t>a avaliação em estágio probatório da Câmara Municipal de Mogi Mirim</w:t>
      </w:r>
      <w:r>
        <w:rPr>
          <w:rFonts w:ascii="Calibri" w:hAnsi="Calibri" w:cs="Calibri"/>
          <w:b/>
        </w:rPr>
        <w:t xml:space="preserve"> e dá outras providências</w:t>
      </w:r>
      <w:r w:rsidR="001C2CE0">
        <w:rPr>
          <w:rFonts w:ascii="Calibri" w:hAnsi="Calibri" w:cs="Calibri"/>
          <w:b/>
        </w:rPr>
        <w:t>.</w:t>
      </w:r>
    </w:p>
    <w:p w:rsidR="0057554C" w14:paraId="14F04E1E" w14:textId="77777777">
      <w:pPr>
        <w:spacing w:line="380" w:lineRule="atLeast"/>
        <w:jc w:val="both"/>
        <w:rPr>
          <w:rFonts w:ascii="Calibri" w:hAnsi="Calibri" w:cs="Calibri"/>
          <w:caps/>
          <w:lang w:val="pt-PT"/>
        </w:rPr>
      </w:pPr>
    </w:p>
    <w:p w:rsidR="0057554C" w14:paraId="14F04E1F" w14:textId="77777777">
      <w:pPr>
        <w:spacing w:line="380" w:lineRule="atLeast"/>
        <w:jc w:val="both"/>
        <w:rPr>
          <w:rFonts w:ascii="Calibri" w:hAnsi="Calibri" w:cs="Calibri"/>
          <w:lang w:val="pt-PT"/>
        </w:rPr>
      </w:pPr>
    </w:p>
    <w:p w:rsidR="0057554C" w14:paraId="14F04E20" w14:textId="212A7E51">
      <w:pPr>
        <w:spacing w:line="380" w:lineRule="atLeast"/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Dirceu da Silva Paulino, Presidente da Câmara Municipal</w:t>
      </w:r>
      <w:r w:rsidR="001C2CE0">
        <w:rPr>
          <w:rFonts w:ascii="Calibri" w:hAnsi="Calibri" w:cs="Calibri"/>
          <w:lang w:val="pt-PT"/>
        </w:rPr>
        <w:t xml:space="preserve">, no uso das atribuições que lhe são conferidas por lei, FAZ SABER que a Câmara Municipal aprovou e ele sanciona a seguinte </w:t>
      </w:r>
      <w:r w:rsidR="00244F32">
        <w:rPr>
          <w:rFonts w:ascii="Calibri" w:hAnsi="Calibri" w:cs="Calibri"/>
          <w:lang w:val="pt-PT"/>
        </w:rPr>
        <w:t>Resolução:</w:t>
      </w:r>
    </w:p>
    <w:p w:rsidR="0057554C" w14:paraId="14F04E21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22" w14:textId="40A9608E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</w:pPr>
      <w:r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Art. 1º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O servidor </w:t>
      </w:r>
      <w:r w:rsidR="003A4DFA">
        <w:rPr>
          <w:rFonts w:ascii="Calibri" w:eastAsia="Calibri" w:hAnsi="Calibri" w:cs="Calibri"/>
          <w:color w:val="auto"/>
          <w:kern w:val="0"/>
          <w:lang w:eastAsia="en-US" w:bidi="ar-SA"/>
        </w:rPr>
        <w:t>admitido em emprego público efetivo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está sujeito a estágio probatório, condição essencial para a aquisição da estabilidade no serviço público, nos termos do § 4º, do artigo 41, da Constituição Federal de 1988 durante o qual sua aptidão, capacidade e comportamento serão objetos de Avaliação Especial de Desempenho.</w:t>
      </w:r>
    </w:p>
    <w:p w:rsidR="0057554C" w14:paraId="14F04E23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24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Parágrafo único. A duração do estágio probatório é de 03 (três) anos, contados a partir da data em que o servidor entrar em exercício.</w:t>
      </w:r>
    </w:p>
    <w:p w:rsidR="0057554C" w14:paraId="14F04E25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26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</w:pPr>
      <w:r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Art. 2º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A Avaliação Especial de Desempenho de que trata o artigo 1º tem por objetivos:</w:t>
      </w:r>
    </w:p>
    <w:p w:rsidR="0057554C" w14:paraId="14F04E27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 – Aferir o desempenho do servidor à função;</w:t>
      </w:r>
    </w:p>
    <w:p w:rsidR="0057554C" w14:paraId="14F04E28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II – Contribuir para a implementação do princípio da eficiência na Administração Pública do Poder Legislativo Municipal;</w:t>
      </w:r>
    </w:p>
    <w:p w:rsidR="0057554C" w14:paraId="14F04E29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III – Fornecer subsídios à gestão de política de recursos humanos;</w:t>
      </w:r>
    </w:p>
    <w:p w:rsidR="0057554C" w14:paraId="14F04E2A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IV – Promover a adequação funcional do servidor.</w:t>
      </w:r>
    </w:p>
    <w:p w:rsidR="0057554C" w14:paraId="14F04E2B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2C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</w:pPr>
      <w:r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Art. 3º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A Avaliação Especial de Desempenho para fins de Estágio Probatório será realizada por meio dos seguintes fatores de avaliação:</w:t>
      </w:r>
    </w:p>
    <w:p w:rsidR="0057554C" w14:paraId="14F04E2D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 - Responsabilidade - Capacidade de responder pelos compromissos assumidos em sua área de atuação;</w:t>
      </w:r>
    </w:p>
    <w:p w:rsidR="0057554C" w14:paraId="14F04E2E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II - Conhecimento do Trabalho - Capacidade de compreender suas atribuições nos aspectos teóricos e práticos;</w:t>
      </w:r>
    </w:p>
    <w:p w:rsidR="0057554C" w14:paraId="14F04E2F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III - Relacionamento Humano - Capacidade pela qual estabelece contato com as pessoas no seu ambiente de trabalho;</w:t>
      </w:r>
    </w:p>
    <w:p w:rsidR="0057554C" w14:paraId="14F04E30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IV - Planejamento - Capacidade de elaborar planos e formas de trabalho;</w:t>
      </w:r>
    </w:p>
    <w:p w:rsidR="0057554C" w14:paraId="14F04E31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V - Direção - Capacidade de conduzir planos e tarefas, a fim de atingir os objetivos propostos;</w:t>
      </w:r>
    </w:p>
    <w:p w:rsidR="0057554C" w14:paraId="14F04E32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VI - Iniciativa - Capacidade para propor e/ou realizar atividades espontaneamente;</w:t>
      </w:r>
    </w:p>
    <w:p w:rsidR="0057554C" w14:paraId="14F04E33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VII - Desenvolvimento Profissional - Interesse pela constante atualização em sua área de atuação;</w:t>
      </w:r>
    </w:p>
    <w:p w:rsidR="0057554C" w14:paraId="14F04E34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VIII - Tomada de Decisão - Capacidade de escolher, no momento adequado, a melhor alternativa para resolução de problemas;</w:t>
      </w:r>
    </w:p>
    <w:p w:rsidR="0057554C" w14:paraId="14F04E35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IX - Organização - Forma pela qual ordena suas atividades;</w:t>
      </w:r>
    </w:p>
    <w:p w:rsidR="0057554C" w14:paraId="14F04E36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X - Criatividade - Capacidade para realiza e executar atividades de forma original.</w:t>
      </w:r>
    </w:p>
    <w:p w:rsidR="0057554C" w14:paraId="14F04E37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38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</w:pPr>
      <w:r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Art. 4º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A Avaliação Especial de Desempenho para fins de Estágio Probatório será realizada em duas fases, a saber:</w:t>
      </w:r>
    </w:p>
    <w:p w:rsidR="0057554C" w14:paraId="14F04E39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 - Semestralmente, a partir do início de exercício do servidor.</w:t>
      </w:r>
    </w:p>
    <w:p w:rsidR="0057554C" w14:paraId="14F04E3A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II - Em caráter final, após a 5ª avaliação, sendo o resultado derradeiro computado antes do término do período do estágio probatório.</w:t>
      </w:r>
    </w:p>
    <w:p w:rsidR="0057554C" w14:paraId="14F04E3B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</w:pPr>
      <w:r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 xml:space="preserve">§ 1º 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As avaliações serão sempre realizadas pela Comissão de Estágio Probatório, a qual será composta, preferencialmente, pelo superior imediato e por mais dois servidores efetivos, sendo um escolhido pelo superior imediato e o outro escolhido pelo servidor a ser avaliado.</w:t>
      </w:r>
    </w:p>
    <w:p w:rsidR="0057554C" w14:paraId="14F04E3C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</w:pPr>
      <w:r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§ 2º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Considera-se superior imediato aquele diretamente responsável pela supervisão das atividades executadas pelo servidor.</w:t>
      </w:r>
    </w:p>
    <w:p w:rsidR="0057554C" w14:paraId="14F04E3D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</w:pPr>
      <w:r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§3º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Não poderá integrar a Comissão a que se refere este artigo:</w:t>
      </w:r>
    </w:p>
    <w:p w:rsidR="0057554C" w14:paraId="14F04E3E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 - Cônjuge ou companheiro, ou parente, consanguíneo ou afim, em linha reta ou colateral, até o quarto grau, inclusive, do servidor avaliado;</w:t>
      </w:r>
    </w:p>
    <w:p w:rsidR="0057554C" w14:paraId="14F04E3F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II - Servidores em estágio probatório.</w:t>
      </w:r>
    </w:p>
    <w:p w:rsidR="0057554C" w14:paraId="14F04E40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</w:pPr>
      <w:r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§ 4º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Para a aplicação das avaliações, deverá ser observado o seguinte calendário:</w:t>
      </w:r>
    </w:p>
    <w:p w:rsidR="0057554C" w14:paraId="14F04E41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 - Ao completar seis meses de exercício – 1ª avaliação;</w:t>
      </w:r>
    </w:p>
    <w:p w:rsidR="0057554C" w14:paraId="14F04E42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II - Ao completar doze meses de exercício – 2ª avaliação;</w:t>
      </w:r>
    </w:p>
    <w:p w:rsidR="0057554C" w14:paraId="14F04E43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III - Ao completar dezoito meses de exercício – 3ª avaliação;</w:t>
      </w:r>
    </w:p>
    <w:p w:rsidR="0057554C" w14:paraId="14F04E44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IV - Ao completar vinte e quatro meses de exercício – 4ª avaliação;</w:t>
      </w:r>
    </w:p>
    <w:p w:rsidR="0057554C" w14:paraId="14F04E45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V - Ao completar trinta meses de exercício – 5ª avaliação;</w:t>
      </w:r>
    </w:p>
    <w:p w:rsidR="0057554C" w14:paraId="14F04E46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VI - Após a 5ª avaliação e antes do término do período do estágio probatório - Avaliação Final.</w:t>
      </w:r>
    </w:p>
    <w:p w:rsidR="0057554C" w14:paraId="14F04E47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48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</w:pPr>
      <w:r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 xml:space="preserve">Art. 5º 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Será constituída Comissão Recursal de Estágio Probatório para avaliar recursos protocolados pelo servidor quando este não concordar com a nota da avaliação.</w:t>
      </w:r>
    </w:p>
    <w:p w:rsidR="0057554C" w14:paraId="14F04E49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</w:pPr>
      <w:r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§1º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A comissão a que se refere este artigo deverá ser constituída, preferencialmente, com os seguintes membros:</w:t>
      </w:r>
    </w:p>
    <w:p w:rsidR="0057554C" w14:paraId="14F04E4A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 - 1 (um) representante do Departamento Jurídico, que será o seu presidente;</w:t>
      </w:r>
    </w:p>
    <w:p w:rsidR="0057554C" w14:paraId="14F04E4B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II - 1 (um) membro indicado pelo Departamento de Pessoal;</w:t>
      </w:r>
    </w:p>
    <w:p w:rsidR="0057554C" w14:paraId="14F04E4C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III - 1 (um) membro indicado pelo servidor em estágio probatório a ser avaliado. </w:t>
      </w:r>
    </w:p>
    <w:p w:rsidR="0057554C" w14:paraId="14F04E4D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</w:pPr>
      <w:r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§2º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Os trabalhos da Comissão Recursal perdurarão enquanto houver servidor submetido a avaliação de desempenho para fins de estágio probatório.</w:t>
      </w:r>
    </w:p>
    <w:p w:rsidR="0057554C" w14:paraId="14F04E4E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</w:pPr>
      <w:r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§3º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Não poderá integrar a Comissão Recursal a que se refere este artigo:</w:t>
      </w:r>
    </w:p>
    <w:p w:rsidR="0057554C" w14:paraId="14F04E4F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 - Cônjuge ou companheiro, ou parente, consanguíneo ou afim, em linha reta ou colateral, até o quarto grau, inclusive, de servidor avaliado;</w:t>
      </w:r>
    </w:p>
    <w:p w:rsidR="0057554C" w14:paraId="14F04E50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II - 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o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servidor em estágio probatório.</w:t>
      </w:r>
    </w:p>
    <w:p w:rsidR="0057554C" w14:paraId="14F04E51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III - o servidor que fizer parte da Comissão de Estágio Probatório.</w:t>
      </w:r>
    </w:p>
    <w:p w:rsidR="0057554C" w14:paraId="14F04E52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53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</w:pPr>
      <w:r w:rsidRPr="0031041F"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Art. 6º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A Avaliação Final de Desempenho será realizada pela Comissão de Estágio Probatório, sempre levando em conta as notas das avaliações de todo o período do estágio.</w:t>
      </w:r>
    </w:p>
    <w:p w:rsidR="0057554C" w14:paraId="14F04E54" w14:textId="469067CE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§ 1º As avaliações de que cuida o artigo 4º dest</w:t>
      </w:r>
      <w:r w:rsidR="0091646F">
        <w:rPr>
          <w:rFonts w:ascii="Calibri" w:eastAsia="Calibri" w:hAnsi="Calibri" w:cs="Calibri"/>
          <w:color w:val="auto"/>
          <w:kern w:val="0"/>
          <w:lang w:eastAsia="en-US" w:bidi="ar-SA"/>
        </w:rPr>
        <w:t>a Resolução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serão feitas por meio do preenchimento do Formulário de Avaliação de Desempenho, composto de questionário contendo indicadores das competências a serem aferidas numa escala de pontuação.</w:t>
      </w:r>
    </w:p>
    <w:p w:rsidR="0057554C" w14:paraId="14F04E55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§ 2º O desempenho do servidor será medido pela atribuição das pontuações descritas no Formulário de Avaliação de Desempenho.</w:t>
      </w:r>
    </w:p>
    <w:p w:rsidR="0057554C" w14:paraId="14F04E56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§ 3º Para adquirir a estabilidade, o servidor deverá obter uma média mínima de 05 (cinco) pontos, somando-se todos os pontos obtidos nas 06 (seis) avaliações de que trata o artigo 4º desta lei e dividindo o resultado por 06 (seis).</w:t>
      </w:r>
    </w:p>
    <w:p w:rsidR="0057554C" w14:paraId="14F04E57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58" w14:textId="411BFF9E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 w:rsidRPr="00606AD8"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Art. 7º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O servidor que, durante o período de avaliação, tiver exercido suas atribuições sob a supervisão de mais de um superior hierárquico, será avaliado conjuntamente por todos, sem prejuízo das avaliações feitas pelos </w:t>
      </w:r>
      <w:r w:rsidR="00B80A91"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outros 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dois servidores </w:t>
      </w:r>
      <w:r w:rsidR="00CA1F47">
        <w:rPr>
          <w:rFonts w:ascii="Calibri" w:eastAsia="Calibri" w:hAnsi="Calibri" w:cs="Calibri"/>
          <w:color w:val="auto"/>
          <w:kern w:val="0"/>
          <w:lang w:eastAsia="en-US" w:bidi="ar-SA"/>
        </w:rPr>
        <w:t>designados para composição da comissão de avaliação.</w:t>
      </w:r>
    </w:p>
    <w:p w:rsidR="0057554C" w14:paraId="14F04E59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5A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 w:rsidRPr="00CA1F47"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Art. 8º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O servidor terá ciência de cada avaliação do seu desempenho, efetuada pela Comissão de Estágio Probatório no Formulário de Avaliação de Desempenho.</w:t>
      </w:r>
    </w:p>
    <w:p w:rsidR="0057554C" w14:paraId="14F04E5B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§ 1º O servidor que discordar de cada uma de suas avaliações de desempenho poderá recorrer à Comissão Recursal de Estágio Probatório em 15 (quinze) dias corridos, contados a partir de sua ciência da avaliação.</w:t>
      </w:r>
    </w:p>
    <w:p w:rsidR="008E6901" w14:paraId="1501BCB9" w14:textId="5FE4EAA6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§ 2º 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A Comissão Recursal terá igual prazo de 15 (quinze) dias úteis para decidir os recursos que lhe forem impostos.</w:t>
      </w:r>
    </w:p>
    <w:p w:rsidR="0057554C" w14:paraId="14F04E5C" w14:textId="3EE6C309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§3º </w:t>
      </w:r>
      <w:r w:rsidR="001C2CE0">
        <w:rPr>
          <w:rFonts w:ascii="Calibri" w:eastAsia="Calibri" w:hAnsi="Calibri" w:cs="Calibri"/>
          <w:color w:val="auto"/>
          <w:kern w:val="0"/>
          <w:lang w:eastAsia="en-US" w:bidi="ar-SA"/>
        </w:rPr>
        <w:t>Compete a cada membro da Comissão de Estágio Probatório, no prazo de 05 (cinco) dias úteis:</w:t>
      </w:r>
    </w:p>
    <w:p w:rsidR="0057554C" w14:paraId="14F04E5D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 – Reconsiderar sua respectiva avaliação;</w:t>
      </w:r>
    </w:p>
    <w:p w:rsidR="0057554C" w14:paraId="14F04E5E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II - Manter sua respectiva avaliação, podendo apresentar considerações ao recurso, e então remeter a avaliação à Comissão de Recursal de Estágio Probatório, por intermédio do superior hierárquico.</w:t>
      </w:r>
    </w:p>
    <w:p w:rsidR="0057554C" w14:paraId="14F04E5F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60" w14:textId="3C5CDC4A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 w:rsidRPr="00E242BF"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Art. 9º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</w:t>
      </w:r>
      <w:r w:rsidR="004A547C">
        <w:rPr>
          <w:rFonts w:ascii="Calibri" w:eastAsia="Calibri" w:hAnsi="Calibri" w:cs="Calibri"/>
          <w:color w:val="auto"/>
          <w:kern w:val="0"/>
          <w:lang w:eastAsia="en-US" w:bidi="ar-SA"/>
        </w:rPr>
        <w:t>Os setores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da Câmara Municipal de Mogi Mirim deverão encaminhar ao </w:t>
      </w:r>
      <w:r w:rsidR="00C96F92">
        <w:rPr>
          <w:rFonts w:ascii="Calibri" w:eastAsia="Calibri" w:hAnsi="Calibri" w:cs="Calibri"/>
          <w:color w:val="auto"/>
          <w:kern w:val="0"/>
          <w:lang w:eastAsia="en-US" w:bidi="ar-SA"/>
        </w:rPr>
        <w:t>Setor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de Recursos Humanos, em até 15 (quinze) dias corridos, a contar de seu recebimento, os formulários de Avaliação de Desempenho contendo a avaliação semestral de que trata o artigo 4º desta </w:t>
      </w:r>
      <w:r w:rsidR="00C96F92">
        <w:rPr>
          <w:rFonts w:ascii="Calibri" w:eastAsia="Calibri" w:hAnsi="Calibri" w:cs="Calibri"/>
          <w:color w:val="auto"/>
          <w:kern w:val="0"/>
          <w:lang w:eastAsia="en-US" w:bidi="ar-SA"/>
        </w:rPr>
        <w:t>Resolução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.</w:t>
      </w:r>
    </w:p>
    <w:p w:rsidR="0057554C" w14:paraId="14F04E61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62" w14:textId="585B2A0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 w:rsidRPr="00C96F92"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Art. 10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O afastamento do servidor do exercício funcional de seu cargo por mais de 30 (trinta) dias corridos, em razão da concessão de licença, </w:t>
      </w:r>
      <w:r w:rsidR="002D408D">
        <w:rPr>
          <w:rFonts w:ascii="Calibri" w:eastAsia="Calibri" w:hAnsi="Calibri" w:cs="Calibri"/>
          <w:color w:val="auto"/>
          <w:kern w:val="0"/>
          <w:lang w:eastAsia="en-US" w:bidi="ar-SA"/>
        </w:rPr>
        <w:t>em quaisquer de suas formas admissíveis,</w:t>
      </w:r>
      <w:r w:rsidR="007F547E"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suspende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</w:t>
      </w:r>
      <w:r w:rsidR="002D408D"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o curso do período de avaliação de 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desempenho, que será retomada a partir do término do afastamento, garantida, sempre, a realização da 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5º avaliação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semestral no prazo de </w:t>
      </w:r>
      <w:r w:rsidR="00015A3C"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36 (trinta e seis) 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meses </w:t>
      </w:r>
      <w:r w:rsidR="008B4CAB">
        <w:rPr>
          <w:rFonts w:ascii="Calibri" w:eastAsia="Calibri" w:hAnsi="Calibri" w:cs="Calibri"/>
          <w:color w:val="auto"/>
          <w:kern w:val="0"/>
          <w:lang w:eastAsia="en-US" w:bidi="ar-SA"/>
        </w:rPr>
        <w:t>do início da entrada em exercício pelo servidor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.</w:t>
      </w:r>
    </w:p>
    <w:p w:rsidR="0057554C" w14:paraId="14F04E63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64" w14:textId="60BC39A3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 w:rsidRPr="008B4CAB"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Art. 11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Decorridos 3</w:t>
      </w:r>
      <w:r w:rsidR="00015A3C">
        <w:rPr>
          <w:rFonts w:ascii="Calibri" w:eastAsia="Calibri" w:hAnsi="Calibri" w:cs="Calibri"/>
          <w:color w:val="auto"/>
          <w:kern w:val="0"/>
          <w:lang w:eastAsia="en-US" w:bidi="ar-SA"/>
        </w:rPr>
        <w:t>6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(trinta</w:t>
      </w:r>
      <w:r w:rsidR="00015A3C"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e seis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) meses de Estágio Probatório, a Comissão de Estágio Probatório, no prazo de até 40 (quarenta) dias </w:t>
      </w:r>
      <w:r w:rsidR="00957772">
        <w:rPr>
          <w:rFonts w:ascii="Calibri" w:eastAsia="Calibri" w:hAnsi="Calibri" w:cs="Calibri"/>
          <w:color w:val="auto"/>
          <w:kern w:val="0"/>
          <w:lang w:eastAsia="en-US" w:bidi="ar-SA"/>
        </w:rPr>
        <w:t>úteis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, submeterá à homologação da Mesa Diretora da Câmara Municipal a Avaliação Final de Desempenho, com parecer conclusivo sobre a permanência ou não do servidor avaliado em seu cargo.</w:t>
      </w:r>
    </w:p>
    <w:p w:rsidR="0057554C" w14:paraId="14F04E65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66" w14:textId="6D1385F8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 w:rsidRPr="00162B59"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Art. 12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A</w:t>
      </w:r>
      <w:r w:rsidR="008701FE"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Mesa Diretora da Câmara Municipal receberá a </w:t>
      </w:r>
      <w:r w:rsidR="00F801C7"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Avaliação </w:t>
      </w:r>
      <w:r w:rsidR="00DE335A"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Final </w:t>
      </w:r>
      <w:r w:rsidR="001437F0"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de Desempenho </w:t>
      </w:r>
      <w:r w:rsidR="00DE335A">
        <w:rPr>
          <w:rFonts w:ascii="Calibri" w:eastAsia="Calibri" w:hAnsi="Calibri" w:cs="Calibri"/>
          <w:color w:val="auto"/>
          <w:kern w:val="0"/>
          <w:lang w:eastAsia="en-US" w:bidi="ar-SA"/>
        </w:rPr>
        <w:t>do servidor, com Parecer Conclusivo de Aprovaçã</w:t>
      </w:r>
      <w:r w:rsidR="006153A5">
        <w:rPr>
          <w:rFonts w:ascii="Calibri" w:eastAsia="Calibri" w:hAnsi="Calibri" w:cs="Calibri"/>
          <w:color w:val="auto"/>
          <w:kern w:val="0"/>
          <w:lang w:eastAsia="en-US" w:bidi="ar-SA"/>
        </w:rPr>
        <w:t>o</w:t>
      </w:r>
      <w:r w:rsidR="00DE335A"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ou Reprovação no Estágio Probatório, indicando a confirmação ou dispensa do estagiário no emprego público municipal, para fins de que se promova a HOMOLOGAÇÃO das conclusões do colegiado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.</w:t>
      </w:r>
    </w:p>
    <w:p w:rsidR="006153A5" w14:paraId="3CA5A602" w14:textId="32D42231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§1º</w:t>
      </w:r>
      <w:r w:rsidR="005A798F"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A decisão homologatória da Mesa Diretora da Cãmara Municipal será publicada no órgão de imprensa oficial do Município.</w:t>
      </w:r>
    </w:p>
    <w:p w:rsidR="0057554C" w14:paraId="14F04E67" w14:textId="698D05B4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§</w:t>
      </w:r>
      <w:r w:rsidR="009D3CE8">
        <w:rPr>
          <w:rFonts w:ascii="Calibri" w:eastAsia="Calibri" w:hAnsi="Calibri" w:cs="Calibri"/>
          <w:color w:val="auto"/>
          <w:kern w:val="0"/>
          <w:lang w:eastAsia="en-US" w:bidi="ar-SA"/>
        </w:rPr>
        <w:t>2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º</w:t>
      </w:r>
      <w:r w:rsidR="001C2CE0"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O servidor reprovado no estágio probatório terá o prazo de 15 (quinze) dias </w:t>
      </w:r>
      <w:r w:rsidR="00117D4B">
        <w:rPr>
          <w:rFonts w:ascii="Calibri" w:eastAsia="Calibri" w:hAnsi="Calibri" w:cs="Calibri"/>
          <w:color w:val="auto"/>
          <w:kern w:val="0"/>
          <w:lang w:eastAsia="en-US" w:bidi="ar-SA"/>
        </w:rPr>
        <w:t>úteis</w:t>
      </w:r>
      <w:r w:rsidR="001C2CE0">
        <w:rPr>
          <w:rFonts w:ascii="Calibri" w:eastAsia="Calibri" w:hAnsi="Calibri" w:cs="Calibri"/>
          <w:color w:val="auto"/>
          <w:kern w:val="0"/>
          <w:lang w:eastAsia="en-US" w:bidi="ar-SA"/>
        </w:rPr>
        <w:t>, após a publicação referida no caput</w:t>
      </w:r>
      <w:r w:rsidR="0022630C"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e §1º</w:t>
      </w:r>
      <w:r w:rsidR="001C2CE0"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deste artigo, </w:t>
      </w:r>
      <w:r w:rsidR="0022630C"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contra a decisão 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homologatória prevista neste 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artigo, </w:t>
      </w:r>
      <w:r w:rsidR="001C2CE0"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para, querendo, apresentar defesa escrita dirigida à Mesa Diretora da Câmara Municipal, 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única instancia recursal hierárquica contra a decisão homologatória, assegurados o devido processo legal, consistente no contraditório e na ampla defesa</w:t>
      </w:r>
      <w:r w:rsidR="001C2CE0">
        <w:rPr>
          <w:rFonts w:ascii="Calibri" w:eastAsia="Calibri" w:hAnsi="Calibri" w:cs="Calibri"/>
          <w:color w:val="auto"/>
          <w:kern w:val="0"/>
          <w:lang w:eastAsia="en-US" w:bidi="ar-SA"/>
        </w:rPr>
        <w:t>.</w:t>
      </w:r>
    </w:p>
    <w:p w:rsidR="0057554C" w14:paraId="14F04E68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69" w14:textId="4F6AE99B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 w:rsidRPr="002065D6"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Art. 13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Concluído o processo administrativo e mantida a decisão </w:t>
      </w:r>
      <w:r w:rsidR="001C7EA2"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homologatória de reprovação do servidor 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no estágio probatório</w:t>
      </w:r>
      <w:r w:rsidR="001C7EA2"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pela Mesa Diretora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, ou decorrido o prazo indicado no </w:t>
      </w:r>
      <w:r w:rsidR="00A211E2">
        <w:rPr>
          <w:rFonts w:ascii="Calibri" w:eastAsia="Calibri" w:hAnsi="Calibri" w:cs="Calibri"/>
          <w:color w:val="auto"/>
          <w:kern w:val="0"/>
          <w:lang w:eastAsia="en-US" w:bidi="ar-SA"/>
        </w:rPr>
        <w:t>§ 3º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do artigo 12 sem interposição de recurso pelo servidor, será expedido o ato de </w:t>
      </w:r>
      <w:r w:rsidR="00A211E2">
        <w:rPr>
          <w:rFonts w:ascii="Calibri" w:eastAsia="Calibri" w:hAnsi="Calibri" w:cs="Calibri"/>
          <w:color w:val="auto"/>
          <w:kern w:val="0"/>
          <w:lang w:eastAsia="en-US" w:bidi="ar-SA"/>
        </w:rPr>
        <w:t>dispensa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, com publicação no órgão de imprensa oficial</w:t>
      </w:r>
      <w:r w:rsidR="00741692"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e demais atos necessários à extinção do vínculo laboral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.</w:t>
      </w:r>
    </w:p>
    <w:p w:rsidR="0057554C" w14:paraId="14F04E6A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6B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 w:rsidRPr="00741692"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Art. 14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Compete ao servidor em estágio probatório:</w:t>
      </w:r>
    </w:p>
    <w:p w:rsidR="0057554C" w14:paraId="14F04E6C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 – Identificar, junto à Comissão de Estágio Probatório, suas necessidades de desenvolvimento, em função da pontuação obtida nas avaliações, de acordo com as metas e resultados da área em que atua;</w:t>
      </w:r>
    </w:p>
    <w:p w:rsidR="0057554C" w14:paraId="14F04E6D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II – Responsabilizar-se por sua participação nas atividades de treinamento, assim como por seu aproveitamento;</w:t>
      </w:r>
    </w:p>
    <w:p w:rsidR="0057554C" w14:paraId="14F04E6E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III – operar como agente multiplicador dos conhecimentos adquiridos através de cursos e treinamentos em sua área de atuação, promovidos ou custeados pela Câmara.</w:t>
      </w:r>
    </w:p>
    <w:p w:rsidR="0057554C" w14:paraId="14F04E6F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70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 w:rsidRPr="001469C2"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Art. 15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Compete ao superior imediato, com a participação dos demais membros da Comissão de Estágio Probatório:</w:t>
      </w:r>
    </w:p>
    <w:p w:rsidR="0057554C" w14:paraId="14F04E71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 – Estabelecer com cada servidor os objetivos e responsabilidades necessários para assegurar um desempenho conforme as características e demandas do setor;</w:t>
      </w:r>
    </w:p>
    <w:p w:rsidR="0057554C" w14:paraId="14F04E72" w14:textId="3EB143B8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II – Realizar as avaliações semestrais dos servidores em estágio probatório sob sua subordinação, nos prazos estabelecidos por </w:t>
      </w:r>
      <w:r w:rsidR="00C6362A">
        <w:rPr>
          <w:rFonts w:ascii="Calibri" w:eastAsia="Calibri" w:hAnsi="Calibri" w:cs="Calibri"/>
          <w:color w:val="auto"/>
          <w:kern w:val="0"/>
          <w:lang w:eastAsia="en-US" w:bidi="ar-SA"/>
        </w:rPr>
        <w:t>esta Resolução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;</w:t>
      </w:r>
    </w:p>
    <w:p w:rsidR="0057554C" w14:paraId="14F04E73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III – Identificar as necessidades de desenvolvimento dos servidores;</w:t>
      </w:r>
    </w:p>
    <w:p w:rsidR="0057554C" w14:paraId="14F04E74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IV – Supervisionar e avaliar os servidores quanto à aplicação da aprendizagem na sua área de atuação.</w:t>
      </w:r>
    </w:p>
    <w:p w:rsidR="0057554C" w14:paraId="14F04E75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76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Art. 16 Compete à Comissão Recursal de Estágio Probatório:</w:t>
      </w:r>
    </w:p>
    <w:p w:rsidR="0057554C" w14:paraId="14F04E77" w14:textId="50EC52EB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 – Julgar, em 10 (dez) dias corridos, o recurso interposto pelo servidor em face da avaliaç</w:t>
      </w:r>
      <w:r w:rsidR="001469C2">
        <w:rPr>
          <w:rFonts w:ascii="Calibri" w:eastAsia="Calibri" w:hAnsi="Calibri" w:cs="Calibri"/>
          <w:color w:val="auto"/>
          <w:kern w:val="0"/>
          <w:lang w:eastAsia="en-US" w:bidi="ar-SA"/>
        </w:rPr>
        <w:t>ão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semestral realizada pela Comissão de Estágio Probatório;</w:t>
      </w:r>
    </w:p>
    <w:p w:rsidR="0057554C" w14:paraId="14F04E78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II – Convocar, sempre que julgar necessário, servidor para consultas, prestação de esclarecimentos ou auxiliar seus trabalhos;</w:t>
      </w:r>
    </w:p>
    <w:p w:rsidR="0057554C" w14:paraId="14F04E79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III – Emitir as orientações relacionadas a cada processo de avaliação;</w:t>
      </w:r>
    </w:p>
    <w:p w:rsidR="0057554C" w14:paraId="14F04E7A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IV – Realizar a análise da pontuação atribuída aos servidores por meio do Formulário de Avaliação de Desempenho;</w:t>
      </w:r>
    </w:p>
    <w:p w:rsidR="0057554C" w:rsidRPr="00BA3302" w14:paraId="14F04E7B" w14:textId="4FEB27C4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color w:val="auto"/>
        </w:rPr>
      </w:pPr>
      <w:r w:rsidRPr="00BA3302">
        <w:rPr>
          <w:rFonts w:ascii="Calibri" w:eastAsia="Calibri" w:hAnsi="Calibri" w:cs="Calibri"/>
          <w:color w:val="auto"/>
          <w:kern w:val="0"/>
          <w:lang w:eastAsia="en-US" w:bidi="ar-SA"/>
        </w:rPr>
        <w:t>V – Emitir relatórios individuais contendo todas as pontuações recebidas pelo servidor durante as avaliações semestrais, ponderando o histórico de avaliação, as considerações tecidas pelo superior, pelos demais avaliadores e pelo próprio avaliado, assim como todas as demais informações eventualmente existentes capazes de melhor orientar a elaboração da Avaliação Especial de Desempenho Final para fins de Estágio Probatório do servidor</w:t>
      </w:r>
      <w:r w:rsidRPr="00BA3302" w:rsidR="0090432D">
        <w:rPr>
          <w:rFonts w:ascii="Calibri" w:eastAsia="Calibri" w:hAnsi="Calibri" w:cs="Calibri"/>
          <w:color w:val="auto"/>
          <w:kern w:val="0"/>
          <w:lang w:eastAsia="en-US" w:bidi="ar-SA"/>
        </w:rPr>
        <w:t>.</w:t>
      </w:r>
    </w:p>
    <w:p w:rsidR="0057554C" w14:paraId="14F04E7C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7D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 w:rsidRPr="0090432D"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Art. 17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Compete ao Setor de Recursos Humanos:</w:t>
      </w:r>
    </w:p>
    <w:p w:rsidR="0057554C" w14:paraId="14F04E7E" w14:textId="0DF5AC8A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I - 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disponibilizar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os formulários de Avaliação de Desempenho e as orientações necessárias aos procedimentos de avaliação semestrais;</w:t>
      </w:r>
    </w:p>
    <w:p w:rsidR="0057554C" w14:paraId="14F04E7F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II – 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gerenciar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o processo de avaliação semestral de desempenho a cargo da Comissão de Estágio Probatório;</w:t>
      </w:r>
    </w:p>
    <w:p w:rsidR="0057554C" w:rsidP="0090432D" w14:paraId="14F04E80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>III – supervisionar e controlar o cumprimento dos prazos e critérios estabelecidos na sistemática de avaliação;</w:t>
      </w:r>
    </w:p>
    <w:p w:rsidR="0057554C" w:rsidP="0090432D" w14:paraId="14F04E81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IV – 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prestar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todos os esclarecimentos necessários às Unidades Administrativas da Câmara Municipal de Mogi Mirim, durante todo o processo de avaliação;</w:t>
      </w:r>
    </w:p>
    <w:p w:rsidR="0057554C" w:rsidP="0090432D" w14:paraId="14F04E82" w14:textId="45E7CC5D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V – 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assegurar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a aplicação dos instrumentos de avaliação de aprendizagem nos cursos e treinamentos realizados</w:t>
      </w:r>
      <w:r w:rsidR="0090432D">
        <w:rPr>
          <w:rFonts w:ascii="Calibri" w:eastAsia="Calibri" w:hAnsi="Calibri" w:cs="Calibri"/>
          <w:color w:val="auto"/>
          <w:kern w:val="0"/>
          <w:lang w:eastAsia="en-US" w:bidi="ar-SA"/>
        </w:rPr>
        <w:t>.</w:t>
      </w:r>
    </w:p>
    <w:p w:rsidR="0090432D" w14:paraId="35A34500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83" w14:textId="1D6CD94C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 w:rsidRPr="00196419"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Art. 18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O Formulário de Avaliação de Desempenho contendo os indicadores de avaliação é parte integrante dest</w:t>
      </w:r>
      <w:r w:rsidR="005839BB">
        <w:rPr>
          <w:rFonts w:ascii="Calibri" w:eastAsia="Calibri" w:hAnsi="Calibri" w:cs="Calibri"/>
          <w:color w:val="auto"/>
          <w:kern w:val="0"/>
          <w:lang w:eastAsia="en-US" w:bidi="ar-SA"/>
        </w:rPr>
        <w:t>a Resolução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.</w:t>
      </w:r>
    </w:p>
    <w:p w:rsidR="00196419" w14:paraId="3144416D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84" w14:textId="57F07C58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 w:rsidRPr="008C12A3"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Art. 19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</w:t>
      </w:r>
      <w:r w:rsidR="00815ED1">
        <w:rPr>
          <w:rFonts w:ascii="Calibri" w:eastAsia="Calibri" w:hAnsi="Calibri" w:cs="Calibri"/>
          <w:color w:val="auto"/>
          <w:kern w:val="0"/>
          <w:lang w:eastAsia="en-US" w:bidi="ar-SA"/>
        </w:rPr>
        <w:t>Os servidores que cumprem estágio probatório h</w:t>
      </w:r>
      <w:r w:rsidR="00F75AB6">
        <w:rPr>
          <w:rFonts w:ascii="Calibri" w:eastAsia="Calibri" w:hAnsi="Calibri" w:cs="Calibri"/>
          <w:color w:val="auto"/>
          <w:kern w:val="0"/>
          <w:lang w:eastAsia="en-US" w:bidi="ar-SA"/>
        </w:rPr>
        <w:t>á</w:t>
      </w:r>
      <w:r w:rsidR="00F75AB6"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mais de 06 (seis) meses quando da edição dest</w:t>
      </w:r>
      <w:r w:rsidR="0072256F"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a Resolução 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serão submetidos à primeira avaliação em até 01 (um) mês após a publicação d</w:t>
      </w:r>
      <w:r w:rsidR="0072256F">
        <w:rPr>
          <w:rFonts w:ascii="Calibri" w:eastAsia="Calibri" w:hAnsi="Calibri" w:cs="Calibri"/>
          <w:color w:val="auto"/>
          <w:kern w:val="0"/>
          <w:lang w:eastAsia="en-US" w:bidi="ar-SA"/>
        </w:rPr>
        <w:t>a presente norma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.</w:t>
      </w:r>
    </w:p>
    <w:p w:rsidR="00555DAD" w14:paraId="168184B7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85" w14:textId="6A53D56B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 w:rsidRPr="00815ED1"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Art. 20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Ficam criadas desde já por est</w:t>
      </w:r>
      <w:r w:rsidR="00815ED1">
        <w:rPr>
          <w:rFonts w:ascii="Calibri" w:eastAsia="Calibri" w:hAnsi="Calibri" w:cs="Calibri"/>
          <w:color w:val="auto"/>
          <w:kern w:val="0"/>
          <w:lang w:eastAsia="en-US" w:bidi="ar-SA"/>
        </w:rPr>
        <w:t>a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</w:t>
      </w:r>
      <w:r w:rsidR="00815ED1">
        <w:rPr>
          <w:rFonts w:ascii="Calibri" w:eastAsia="Calibri" w:hAnsi="Calibri" w:cs="Calibri"/>
          <w:color w:val="auto"/>
          <w:kern w:val="0"/>
          <w:lang w:eastAsia="en-US" w:bidi="ar-SA"/>
        </w:rPr>
        <w:t>Resolução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a Comissão de Estágio Probatório e a Comissão Recursal de Estágio Probatório, que terão seus membros designados e nomeados, em evento oportuno, por </w:t>
      </w:r>
      <w:r w:rsidR="00DB4E61"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meio de 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portaria da Presidência da Câmara Municipal.</w:t>
      </w:r>
    </w:p>
    <w:p w:rsidR="00815ED1" w14:paraId="3E53F180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86" w14:textId="4BAD1648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 w:rsidRPr="00757B44"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Art. 21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</w:t>
      </w:r>
      <w:r w:rsidR="00757B44">
        <w:rPr>
          <w:rFonts w:ascii="Calibri" w:eastAsia="Calibri" w:hAnsi="Calibri" w:cs="Calibri"/>
          <w:color w:val="auto"/>
          <w:kern w:val="0"/>
          <w:lang w:eastAsia="en-US" w:bidi="ar-SA"/>
        </w:rPr>
        <w:t>Todas a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s decisões das Comissões serão motivadas e tomadas pela maioria de seus membros</w:t>
      </w:r>
      <w:r w:rsidR="00757B44">
        <w:rPr>
          <w:rFonts w:ascii="Calibri" w:eastAsia="Calibri" w:hAnsi="Calibri" w:cs="Calibri"/>
          <w:color w:val="auto"/>
          <w:kern w:val="0"/>
          <w:lang w:eastAsia="en-US" w:bidi="ar-SA"/>
        </w:rPr>
        <w:t>.</w:t>
      </w:r>
    </w:p>
    <w:p w:rsidR="00DB4E61" w14:paraId="0B0E7A3B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87" w14:textId="146456B3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 w:rsidRPr="00757B44"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Art. 22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Os casos omissos serão instruídos pela Comissão de Estágio Probatório e dirimidos pela Mesa da Câmara Municipal de Mogi Mirim.</w:t>
      </w:r>
    </w:p>
    <w:p w:rsidR="00757B44" w14:paraId="15C8047F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88" w14:textId="5C148809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 w:rsidRPr="004545E7">
        <w:rPr>
          <w:rFonts w:ascii="Calibri" w:eastAsia="Calibri" w:hAnsi="Calibri" w:cs="Calibri"/>
          <w:b/>
          <w:bCs/>
          <w:color w:val="auto"/>
          <w:kern w:val="0"/>
          <w:lang w:eastAsia="en-US" w:bidi="ar-SA"/>
        </w:rPr>
        <w:t>Art. 23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Est</w:t>
      </w:r>
      <w:r w:rsidR="004545E7">
        <w:rPr>
          <w:rFonts w:ascii="Calibri" w:eastAsia="Calibri" w:hAnsi="Calibri" w:cs="Calibri"/>
          <w:color w:val="auto"/>
          <w:kern w:val="0"/>
          <w:lang w:eastAsia="en-US" w:bidi="ar-SA"/>
        </w:rPr>
        <w:t>a Resolução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entra em vigor na data da sua publicação, revogadas as disposições em contrário.</w:t>
      </w:r>
    </w:p>
    <w:p w:rsidR="0057554C" w14:paraId="14F04E89" w14:textId="77777777">
      <w:pPr>
        <w:widowControl/>
        <w:suppressAutoHyphens w:val="0"/>
        <w:spacing w:line="380" w:lineRule="atLeast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8A" w14:textId="3121ADE8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right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Registre-se, </w:t>
      </w:r>
      <w:r w:rsidR="004545E7">
        <w:rPr>
          <w:rFonts w:ascii="Calibri" w:eastAsia="Calibri" w:hAnsi="Calibri" w:cs="Calibri"/>
          <w:color w:val="auto"/>
          <w:kern w:val="0"/>
          <w:lang w:eastAsia="en-US" w:bidi="ar-SA"/>
        </w:rPr>
        <w:t>publique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>-se e cumpra-se.</w:t>
      </w:r>
    </w:p>
    <w:p w:rsidR="0057554C" w14:paraId="14F04E8B" w14:textId="77777777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both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</w:p>
    <w:p w:rsidR="0057554C" w14:paraId="14F04E8C" w14:textId="324C6154">
      <w:pPr>
        <w:widowControl/>
        <w:tabs>
          <w:tab w:val="left" w:pos="567"/>
          <w:tab w:val="left" w:pos="1134"/>
          <w:tab w:val="left" w:pos="1701"/>
        </w:tabs>
        <w:spacing w:line="380" w:lineRule="atLeast"/>
        <w:jc w:val="right"/>
        <w:textAlignment w:val="auto"/>
        <w:rPr>
          <w:rFonts w:ascii="Calibri" w:eastAsia="Calibri" w:hAnsi="Calibri" w:cs="Calibri"/>
          <w:color w:val="auto"/>
          <w:kern w:val="0"/>
          <w:lang w:eastAsia="en-US" w:bidi="ar-SA"/>
        </w:rPr>
      </w:pP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Sala das Sessões, </w:t>
      </w:r>
      <w:r w:rsidR="00C63732">
        <w:rPr>
          <w:rFonts w:ascii="Calibri" w:eastAsia="Calibri" w:hAnsi="Calibri" w:cs="Calibri"/>
          <w:color w:val="auto"/>
          <w:kern w:val="0"/>
          <w:lang w:eastAsia="en-US" w:bidi="ar-SA"/>
        </w:rPr>
        <w:t>22</w:t>
      </w:r>
      <w:r>
        <w:rPr>
          <w:rFonts w:ascii="Calibri" w:eastAsia="Calibri" w:hAnsi="Calibri" w:cs="Calibri"/>
          <w:color w:val="auto"/>
          <w:kern w:val="0"/>
          <w:lang w:eastAsia="en-US" w:bidi="ar-SA"/>
        </w:rPr>
        <w:t xml:space="preserve"> de agosto de 2023</w:t>
      </w:r>
      <w:r w:rsidR="001C2CE0">
        <w:rPr>
          <w:rFonts w:ascii="Calibri" w:eastAsia="Calibri" w:hAnsi="Calibri" w:cs="Calibri"/>
          <w:color w:val="auto"/>
          <w:kern w:val="0"/>
          <w:lang w:eastAsia="en-US" w:bidi="ar-SA"/>
        </w:rPr>
        <w:t>.</w:t>
      </w:r>
    </w:p>
    <w:p w:rsidR="0057554C" w14:paraId="14F04E8F" w14:textId="77777777">
      <w:pPr>
        <w:spacing w:line="380" w:lineRule="atLeast"/>
        <w:ind w:right="-2"/>
        <w:jc w:val="center"/>
        <w:rPr>
          <w:rFonts w:ascii="Calibri" w:eastAsia="Courier New" w:hAnsi="Calibri" w:cs="Calibri"/>
          <w:b/>
          <w:bCs/>
        </w:rPr>
      </w:pPr>
    </w:p>
    <w:p w:rsidR="00C63732" w14:paraId="781D89CB" w14:textId="77777777">
      <w:pPr>
        <w:spacing w:line="380" w:lineRule="atLeast"/>
        <w:ind w:right="-2"/>
        <w:jc w:val="center"/>
        <w:rPr>
          <w:rFonts w:ascii="Calibri" w:eastAsia="Courier New" w:hAnsi="Calibri" w:cs="Calibri"/>
          <w:b/>
          <w:bCs/>
        </w:rPr>
      </w:pPr>
    </w:p>
    <w:p w:rsidR="004545E7" w:rsidP="004545E7" w14:paraId="4D01718D" w14:textId="2DB49709">
      <w:pPr>
        <w:spacing w:line="380" w:lineRule="atLeast"/>
        <w:ind w:right="-2"/>
        <w:jc w:val="center"/>
      </w:pPr>
      <w:r>
        <w:rPr>
          <w:rFonts w:ascii="Calibri" w:eastAsia="Courier New" w:hAnsi="Calibri" w:cs="Calibri"/>
          <w:b/>
          <w:bCs/>
        </w:rPr>
        <w:t>DIRCEU DA SILVA PAULINO</w:t>
      </w:r>
    </w:p>
    <w:p w:rsidR="0057554C" w14:paraId="14F04E91" w14:textId="77777777">
      <w:pPr>
        <w:spacing w:line="380" w:lineRule="atLeast"/>
        <w:ind w:right="-2"/>
        <w:jc w:val="center"/>
        <w:rPr>
          <w:rFonts w:ascii="Calibri" w:eastAsia="Courier New" w:hAnsi="Calibri" w:cs="Calibri"/>
          <w:b/>
          <w:bCs/>
        </w:rPr>
      </w:pPr>
      <w:r>
        <w:rPr>
          <w:rFonts w:ascii="Calibri" w:eastAsia="Courier New" w:hAnsi="Calibri" w:cs="Calibri"/>
          <w:b/>
          <w:bCs/>
        </w:rPr>
        <w:t>Presidente da Câmara</w:t>
      </w:r>
    </w:p>
    <w:p w:rsidR="0057554C" w14:paraId="14F04E94" w14:textId="77777777">
      <w:pPr>
        <w:spacing w:line="380" w:lineRule="atLeast"/>
        <w:ind w:right="-2"/>
        <w:jc w:val="center"/>
        <w:rPr>
          <w:rFonts w:ascii="Calibri" w:eastAsia="Courier New" w:hAnsi="Calibri" w:cs="Calibri"/>
          <w:bCs/>
        </w:rPr>
      </w:pPr>
    </w:p>
    <w:p w:rsidR="00C63732" w14:paraId="3C26BA61" w14:textId="77777777">
      <w:pPr>
        <w:spacing w:line="380" w:lineRule="atLeast"/>
        <w:ind w:right="-2"/>
        <w:jc w:val="center"/>
        <w:rPr>
          <w:rFonts w:ascii="Calibri" w:eastAsia="Courier New" w:hAnsi="Calibri" w:cs="Calibri"/>
          <w:bCs/>
        </w:rPr>
      </w:pPr>
    </w:p>
    <w:p w:rsidR="0057554C" w14:paraId="14F04E95" w14:textId="462DC328">
      <w:pPr>
        <w:spacing w:line="380" w:lineRule="atLeast"/>
        <w:ind w:right="-2"/>
        <w:jc w:val="center"/>
      </w:pPr>
      <w:r>
        <w:rPr>
          <w:rFonts w:ascii="Calibri" w:eastAsia="Courier New" w:hAnsi="Calibri" w:cs="Calibri"/>
          <w:b/>
          <w:bCs/>
        </w:rPr>
        <w:t>LÚCIA MARIA FERREIRA TENÓRIO</w:t>
      </w:r>
    </w:p>
    <w:p w:rsidR="0057554C" w14:paraId="14F04E96" w14:textId="1E38F20E">
      <w:pPr>
        <w:spacing w:line="380" w:lineRule="atLeast"/>
        <w:ind w:right="-2"/>
        <w:jc w:val="center"/>
      </w:pPr>
      <w:r>
        <w:rPr>
          <w:rFonts w:ascii="Calibri" w:eastAsia="Courier New" w:hAnsi="Calibri" w:cs="Calibri"/>
          <w:b/>
          <w:bCs/>
        </w:rPr>
        <w:t>1</w:t>
      </w:r>
      <w:r w:rsidR="00965BF6">
        <w:rPr>
          <w:rFonts w:ascii="Calibri" w:eastAsia="Courier New" w:hAnsi="Calibri" w:cs="Calibri"/>
          <w:b/>
          <w:bCs/>
        </w:rPr>
        <w:t>ª</w:t>
      </w:r>
      <w:r>
        <w:rPr>
          <w:rFonts w:ascii="Calibri" w:eastAsia="Courier New" w:hAnsi="Calibri" w:cs="Calibri"/>
          <w:b/>
          <w:bCs/>
        </w:rPr>
        <w:t xml:space="preserve"> Vice-Presidente</w:t>
      </w:r>
    </w:p>
    <w:p w:rsidR="0057554C" w14:paraId="14F04E99" w14:textId="77777777">
      <w:pPr>
        <w:spacing w:line="380" w:lineRule="atLeast"/>
        <w:ind w:right="-2"/>
        <w:jc w:val="center"/>
        <w:rPr>
          <w:rFonts w:ascii="Calibri" w:eastAsia="Courier New" w:hAnsi="Calibri" w:cs="Calibri"/>
          <w:bCs/>
        </w:rPr>
      </w:pPr>
    </w:p>
    <w:p w:rsidR="00C63732" w14:paraId="19DC8F8E" w14:textId="77777777">
      <w:pPr>
        <w:spacing w:line="380" w:lineRule="atLeast"/>
        <w:ind w:right="-2"/>
        <w:jc w:val="center"/>
        <w:rPr>
          <w:rFonts w:ascii="Calibri" w:eastAsia="Courier New" w:hAnsi="Calibri" w:cs="Calibri"/>
          <w:bCs/>
        </w:rPr>
      </w:pPr>
    </w:p>
    <w:p w:rsidR="0057554C" w14:paraId="14F04E9A" w14:textId="59CEA600">
      <w:pPr>
        <w:spacing w:line="380" w:lineRule="atLeast"/>
        <w:ind w:right="-2"/>
        <w:jc w:val="center"/>
      </w:pPr>
      <w:r>
        <w:rPr>
          <w:rFonts w:ascii="Calibri" w:eastAsia="Courier New" w:hAnsi="Calibri" w:cs="Calibri"/>
          <w:b/>
          <w:bCs/>
        </w:rPr>
        <w:t>JOÃO VICTOR COUTINHO GASPARINI</w:t>
      </w:r>
    </w:p>
    <w:p w:rsidR="0057554C" w14:paraId="14F04E9B" w14:textId="77777777">
      <w:pPr>
        <w:spacing w:line="380" w:lineRule="atLeast"/>
        <w:ind w:right="-2"/>
        <w:jc w:val="center"/>
      </w:pPr>
      <w:r>
        <w:rPr>
          <w:rFonts w:ascii="Calibri" w:eastAsia="Courier New" w:hAnsi="Calibri" w:cs="Calibri"/>
          <w:b/>
          <w:bCs/>
        </w:rPr>
        <w:t>2º Vice-Presidente</w:t>
      </w:r>
    </w:p>
    <w:p w:rsidR="0057554C" w14:paraId="14F04E9C" w14:textId="77777777">
      <w:pPr>
        <w:spacing w:line="380" w:lineRule="atLeast"/>
        <w:ind w:right="-2"/>
        <w:jc w:val="center"/>
        <w:rPr>
          <w:rFonts w:ascii="Calibri" w:eastAsia="Courier New" w:hAnsi="Calibri" w:cs="Calibri"/>
          <w:b/>
          <w:bCs/>
        </w:rPr>
      </w:pPr>
    </w:p>
    <w:p w:rsidR="00C63732" w14:paraId="59C9E68E" w14:textId="77777777">
      <w:pPr>
        <w:spacing w:line="380" w:lineRule="atLeast"/>
        <w:ind w:right="-2"/>
        <w:jc w:val="center"/>
        <w:rPr>
          <w:rFonts w:ascii="Calibri" w:eastAsia="Courier New" w:hAnsi="Calibri" w:cs="Calibri"/>
          <w:b/>
          <w:bCs/>
        </w:rPr>
      </w:pPr>
    </w:p>
    <w:p w:rsidR="0057554C" w14:paraId="14F04E9F" w14:textId="4E96AE0F">
      <w:pPr>
        <w:spacing w:line="380" w:lineRule="atLeast"/>
        <w:ind w:right="-2"/>
        <w:jc w:val="center"/>
      </w:pPr>
      <w:r>
        <w:rPr>
          <w:rFonts w:ascii="Calibri" w:eastAsia="Courier New" w:hAnsi="Calibri" w:cs="Calibri"/>
          <w:b/>
          <w:bCs/>
        </w:rPr>
        <w:t>MARA CRISTINA CHOQUETA</w:t>
      </w:r>
    </w:p>
    <w:p w:rsidR="0057554C" w14:paraId="14F04EA1" w14:textId="7C24F6F0">
      <w:pPr>
        <w:spacing w:line="380" w:lineRule="atLeast"/>
        <w:ind w:right="-2"/>
        <w:jc w:val="center"/>
        <w:rPr>
          <w:rFonts w:ascii="Calibri" w:eastAsia="Courier New" w:hAnsi="Calibri" w:cs="Calibri"/>
          <w:b/>
          <w:bCs/>
        </w:rPr>
      </w:pPr>
      <w:r>
        <w:rPr>
          <w:rFonts w:ascii="Calibri" w:eastAsia="Courier New" w:hAnsi="Calibri" w:cs="Calibri"/>
          <w:b/>
          <w:bCs/>
        </w:rPr>
        <w:t>1</w:t>
      </w:r>
      <w:r w:rsidR="0075299D">
        <w:rPr>
          <w:rFonts w:ascii="Calibri" w:eastAsia="Courier New" w:hAnsi="Calibri" w:cs="Calibri"/>
          <w:b/>
          <w:bCs/>
        </w:rPr>
        <w:t>ª</w:t>
      </w:r>
      <w:r>
        <w:rPr>
          <w:rFonts w:ascii="Calibri" w:eastAsia="Courier New" w:hAnsi="Calibri" w:cs="Calibri"/>
          <w:b/>
          <w:bCs/>
        </w:rPr>
        <w:t xml:space="preserve"> Secretári</w:t>
      </w:r>
      <w:r w:rsidR="0075299D">
        <w:rPr>
          <w:rFonts w:ascii="Calibri" w:eastAsia="Courier New" w:hAnsi="Calibri" w:cs="Calibri"/>
          <w:b/>
          <w:bCs/>
        </w:rPr>
        <w:t>a</w:t>
      </w:r>
    </w:p>
    <w:p w:rsidR="0057554C" w14:paraId="14F04EA3" w14:textId="77777777">
      <w:pPr>
        <w:spacing w:line="380" w:lineRule="atLeast"/>
        <w:ind w:right="-2"/>
        <w:jc w:val="center"/>
        <w:rPr>
          <w:rFonts w:ascii="Calibri" w:eastAsia="Courier New" w:hAnsi="Calibri" w:cs="Calibri"/>
          <w:b/>
          <w:bCs/>
        </w:rPr>
      </w:pPr>
    </w:p>
    <w:p w:rsidR="00C63732" w14:paraId="337FAEF2" w14:textId="77777777">
      <w:pPr>
        <w:spacing w:line="380" w:lineRule="atLeast"/>
        <w:ind w:right="-2"/>
        <w:jc w:val="center"/>
        <w:rPr>
          <w:rFonts w:ascii="Calibri" w:eastAsia="Courier New" w:hAnsi="Calibri" w:cs="Calibri"/>
          <w:b/>
          <w:bCs/>
        </w:rPr>
      </w:pPr>
    </w:p>
    <w:p w:rsidR="0057554C" w14:paraId="14F04EA4" w14:textId="0473C2BD">
      <w:pPr>
        <w:spacing w:line="380" w:lineRule="atLeast"/>
        <w:ind w:right="-2"/>
        <w:jc w:val="center"/>
      </w:pPr>
      <w:r>
        <w:rPr>
          <w:rFonts w:ascii="Calibri" w:eastAsia="Courier New" w:hAnsi="Calibri" w:cs="Calibri"/>
          <w:b/>
          <w:bCs/>
        </w:rPr>
        <w:t>MARCOS PAULO CEGATTI</w:t>
      </w:r>
    </w:p>
    <w:p w:rsidR="0057554C" w14:paraId="14F04EA5" w14:textId="77777777">
      <w:pPr>
        <w:spacing w:line="380" w:lineRule="atLeast"/>
        <w:ind w:right="-2"/>
        <w:jc w:val="center"/>
      </w:pPr>
      <w:r>
        <w:rPr>
          <w:rFonts w:ascii="Calibri" w:eastAsia="Courier New" w:hAnsi="Calibri" w:cs="Calibri"/>
          <w:b/>
          <w:bCs/>
        </w:rPr>
        <w:t>2º Secretário</w:t>
      </w:r>
    </w:p>
    <w:p w:rsidR="0057554C" w14:paraId="14F04EA6" w14:textId="77777777">
      <w:pPr>
        <w:widowControl/>
        <w:tabs>
          <w:tab w:val="left" w:pos="567"/>
          <w:tab w:val="left" w:pos="1134"/>
          <w:tab w:val="left" w:pos="1701"/>
        </w:tabs>
        <w:spacing w:before="288" w:after="288" w:line="276" w:lineRule="auto"/>
        <w:jc w:val="both"/>
        <w:textAlignment w:val="auto"/>
        <w:rPr>
          <w:rFonts w:ascii="Arial" w:eastAsia="Calibri" w:hAnsi="Arial" w:cs="Arial"/>
          <w:color w:val="auto"/>
          <w:kern w:val="0"/>
          <w:lang w:eastAsia="en-US" w:bidi="ar-SA"/>
        </w:rPr>
      </w:pPr>
    </w:p>
    <w:p w:rsidR="0057554C" w14:paraId="14F04EA7" w14:textId="77777777">
      <w:pPr>
        <w:widowControl/>
        <w:tabs>
          <w:tab w:val="left" w:pos="567"/>
          <w:tab w:val="left" w:pos="1134"/>
          <w:tab w:val="left" w:pos="1701"/>
        </w:tabs>
        <w:spacing w:before="288" w:after="288" w:line="276" w:lineRule="auto"/>
        <w:jc w:val="both"/>
        <w:textAlignment w:val="auto"/>
        <w:rPr>
          <w:rFonts w:ascii="Arial" w:eastAsia="Calibri" w:hAnsi="Arial" w:cs="Arial"/>
          <w:color w:val="auto"/>
          <w:kern w:val="0"/>
          <w:lang w:eastAsia="en-US" w:bidi="ar-SA"/>
        </w:rPr>
      </w:pPr>
    </w:p>
    <w:p w:rsidR="0057554C" w14:paraId="14F04EA8" w14:textId="77777777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Cs w:val="22"/>
          <w:lang w:eastAsia="pt-BR" w:bidi="ar-SA"/>
        </w:rPr>
      </w:pPr>
      <w:r>
        <w:rPr>
          <w:rFonts w:ascii="Arial" w:eastAsia="Times New Roman" w:hAnsi="Arial" w:cs="Arial"/>
          <w:b/>
          <w:color w:val="auto"/>
          <w:kern w:val="0"/>
          <w:szCs w:val="22"/>
          <w:lang w:eastAsia="pt-BR" w:bidi="ar-SA"/>
        </w:rPr>
        <w:t>Formulário de Avaliação Especial de Desempenho para fins de Estágio Probatório</w:t>
      </w:r>
    </w:p>
    <w:p w:rsidR="0057554C" w14:paraId="14F04EA9" w14:textId="77777777">
      <w:pPr>
        <w:widowControl/>
        <w:suppressAutoHyphens w:val="0"/>
        <w:textAlignment w:val="auto"/>
        <w:rPr>
          <w:rFonts w:ascii="Arial" w:eastAsia="Times New Roman" w:hAnsi="Arial" w:cs="Arial"/>
          <w:color w:val="auto"/>
          <w:kern w:val="0"/>
          <w:sz w:val="22"/>
          <w:szCs w:val="20"/>
          <w:lang w:eastAsia="pt-BR" w:bidi="ar-SA"/>
        </w:rPr>
      </w:pPr>
      <w:r>
        <w:rPr>
          <w:rFonts w:ascii="Arial" w:eastAsia="Times New Roman" w:hAnsi="Arial" w:cs="Arial"/>
          <w:color w:val="auto"/>
          <w:kern w:val="0"/>
          <w:sz w:val="22"/>
          <w:szCs w:val="20"/>
          <w:lang w:eastAsia="pt-BR" w:bidi="ar-SA"/>
        </w:rPr>
        <w:t xml:space="preserve"> </w:t>
      </w:r>
    </w:p>
    <w:p w:rsidR="0057554C" w14:paraId="14F04EAA" w14:textId="77777777">
      <w:pPr>
        <w:widowControl/>
        <w:suppressAutoHyphens w:val="0"/>
        <w:textAlignment w:val="auto"/>
        <w:rPr>
          <w:rFonts w:ascii="Arial" w:eastAsia="Times New Roman" w:hAnsi="Arial" w:cs="Arial"/>
          <w:b/>
          <w:color w:val="auto"/>
          <w:kern w:val="0"/>
          <w:sz w:val="18"/>
          <w:szCs w:val="16"/>
          <w:lang w:eastAsia="pt-BR" w:bidi="ar-SA"/>
        </w:rPr>
      </w:pPr>
    </w:p>
    <w:tbl>
      <w:tblPr>
        <w:tblW w:w="10740" w:type="dxa"/>
        <w:jc w:val="center"/>
        <w:tblCellMar>
          <w:left w:w="10" w:type="dxa"/>
          <w:right w:w="10" w:type="dxa"/>
        </w:tblCellMar>
        <w:tblLook w:val="04A0"/>
      </w:tblPr>
      <w:tblGrid>
        <w:gridCol w:w="7480"/>
        <w:gridCol w:w="3260"/>
      </w:tblGrid>
      <w:tr w14:paraId="14F04EAE" w14:textId="77777777">
        <w:tblPrEx>
          <w:tblW w:w="10740" w:type="dxa"/>
          <w:jc w:val="center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AB" w14:textId="7777777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  <w:t>NOME:</w:t>
            </w:r>
          </w:p>
          <w:p w:rsidR="0057554C" w14:paraId="14F04EAC" w14:textId="7777777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AD" w14:textId="7777777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  <w:t>Registro nº</w:t>
            </w:r>
          </w:p>
        </w:tc>
      </w:tr>
      <w:tr w14:paraId="14F04EB2" w14:textId="77777777">
        <w:tblPrEx>
          <w:tblW w:w="10740" w:type="dxa"/>
          <w:jc w:val="center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AF" w14:textId="7777777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  <w:t>Cargo:</w:t>
            </w:r>
          </w:p>
          <w:p w:rsidR="0057554C" w14:paraId="14F04EB0" w14:textId="7777777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B1" w14:textId="7777777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  <w:t xml:space="preserve">Data admissão: </w:t>
            </w:r>
          </w:p>
        </w:tc>
      </w:tr>
      <w:tr w14:paraId="14F04EB6" w14:textId="77777777">
        <w:tblPrEx>
          <w:tblW w:w="10740" w:type="dxa"/>
          <w:jc w:val="center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B3" w14:textId="7777777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  <w:t xml:space="preserve">Período de avaliação:          /         /               a               /          /        </w:t>
            </w:r>
          </w:p>
          <w:p w:rsidR="0057554C" w14:paraId="14F04EB4" w14:textId="7777777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B5" w14:textId="7777777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  <w:t>Data:        /         /</w:t>
            </w:r>
          </w:p>
        </w:tc>
      </w:tr>
      <w:tr w14:paraId="14F04EBA" w14:textId="77777777">
        <w:tblPrEx>
          <w:tblW w:w="10740" w:type="dxa"/>
          <w:jc w:val="center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B7" w14:textId="7777777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  <w:t>Data da última avaliação:           /         /</w:t>
            </w:r>
          </w:p>
          <w:p w:rsidR="0057554C" w14:paraId="14F04EB8" w14:textId="7777777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B9" w14:textId="77777777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</w:pPr>
          </w:p>
        </w:tc>
      </w:tr>
    </w:tbl>
    <w:p w:rsidR="0057554C" w14:paraId="14F04EBB" w14:textId="77777777">
      <w:pPr>
        <w:widowControl/>
        <w:suppressAutoHyphens w:val="0"/>
        <w:spacing w:before="120"/>
        <w:textAlignment w:val="auto"/>
        <w:rPr>
          <w:rFonts w:ascii="Arial" w:eastAsia="Times New Roman" w:hAnsi="Arial" w:cs="Arial"/>
          <w:b/>
          <w:color w:val="auto"/>
          <w:kern w:val="0"/>
          <w:sz w:val="18"/>
          <w:szCs w:val="16"/>
          <w:lang w:eastAsia="pt-BR" w:bidi="ar-SA"/>
        </w:rPr>
      </w:pPr>
    </w:p>
    <w:p w:rsidR="0057554C" w14:paraId="14F04EBC" w14:textId="77777777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Cs w:val="16"/>
          <w:lang w:eastAsia="pt-BR" w:bidi="ar-SA"/>
        </w:rPr>
      </w:pPr>
      <w:r>
        <w:rPr>
          <w:rFonts w:ascii="Arial" w:eastAsia="Times New Roman" w:hAnsi="Arial" w:cs="Arial"/>
          <w:b/>
          <w:color w:val="auto"/>
          <w:kern w:val="0"/>
          <w:szCs w:val="16"/>
          <w:lang w:eastAsia="pt-BR" w:bidi="ar-SA"/>
        </w:rPr>
        <w:t>FATORES DE AVALIAÇÃO</w:t>
      </w:r>
    </w:p>
    <w:p w:rsidR="0057554C" w14:paraId="14F04EBD" w14:textId="77777777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18"/>
          <w:szCs w:val="16"/>
          <w:lang w:eastAsia="pt-BR" w:bidi="ar-SA"/>
        </w:rPr>
      </w:pPr>
    </w:p>
    <w:tbl>
      <w:tblPr>
        <w:tblW w:w="11057" w:type="dxa"/>
        <w:jc w:val="center"/>
        <w:tblCellMar>
          <w:left w:w="10" w:type="dxa"/>
          <w:right w:w="10" w:type="dxa"/>
        </w:tblCellMar>
        <w:tblLook w:val="04A0"/>
      </w:tblPr>
      <w:tblGrid>
        <w:gridCol w:w="2127"/>
        <w:gridCol w:w="25"/>
        <w:gridCol w:w="1959"/>
        <w:gridCol w:w="1843"/>
        <w:gridCol w:w="1843"/>
        <w:gridCol w:w="1843"/>
        <w:gridCol w:w="1417"/>
      </w:tblGrid>
      <w:tr w14:paraId="14F04EC2" w14:textId="77777777">
        <w:tblPrEx>
          <w:tblW w:w="11057" w:type="dxa"/>
          <w:jc w:val="center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BE" w14:textId="77777777">
            <w:pPr>
              <w:widowControl/>
              <w:suppressAutoHyphens w:val="0"/>
              <w:spacing w:before="6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  <w:t>FATORES</w:t>
            </w:r>
          </w:p>
          <w:p w:rsidR="0057554C" w14:paraId="14F04EBF" w14:textId="77777777">
            <w:pPr>
              <w:widowControl/>
              <w:suppressAutoHyphens w:val="0"/>
              <w:spacing w:before="6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</w:pPr>
          </w:p>
        </w:tc>
        <w:tc>
          <w:tcPr>
            <w:tcW w:w="7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C0" w14:textId="77777777">
            <w:pPr>
              <w:widowControl/>
              <w:suppressAutoHyphens w:val="0"/>
              <w:spacing w:before="6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C1" w14:textId="77777777">
            <w:pPr>
              <w:widowControl/>
              <w:suppressAutoHyphens w:val="0"/>
              <w:spacing w:before="6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  <w:t>PONTOS</w:t>
            </w:r>
          </w:p>
        </w:tc>
      </w:tr>
      <w:tr w14:paraId="14F04ED4" w14:textId="77777777">
        <w:tblPrEx>
          <w:tblW w:w="11057" w:type="dxa"/>
          <w:jc w:val="center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C3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16"/>
                <w:szCs w:val="14"/>
                <w:lang w:eastAsia="pt-BR" w:bidi="ar-SA"/>
              </w:rPr>
              <w:t>RESPONSABILIDAD</w:t>
            </w: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E</w:t>
            </w:r>
          </w:p>
          <w:p w:rsidR="0057554C" w14:paraId="14F04EC4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EC5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Capacidade de responder pelos compromissos assumidos em sua área de atuação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C6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Assume os compromissos rotineiros</w:t>
            </w:r>
          </w:p>
          <w:p w:rsidR="0057554C" w14:paraId="14F04EC7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EC8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EC9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18"/>
                <w:lang w:eastAsia="pt-BR" w:bidi="ar-SA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>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CA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Assume todos os compromissos, tanto rotineiros como imprevistos.</w:t>
            </w:r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18"/>
                <w:lang w:eastAsia="pt-BR" w:bidi="ar-SA"/>
              </w:rPr>
              <w:t xml:space="preserve">    </w:t>
            </w:r>
          </w:p>
          <w:p w:rsidR="0057554C" w14:paraId="14F04ECB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18"/>
                <w:lang w:eastAsia="pt-BR" w:bidi="ar-SA"/>
              </w:rPr>
              <w:t xml:space="preserve">        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>10,0</w:t>
            </w:r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18"/>
                <w:lang w:eastAsia="pt-BR" w:bidi="ar-SA"/>
              </w:rPr>
              <w:t xml:space="preserve">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CC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Evita assumir compromissos.</w:t>
            </w:r>
          </w:p>
          <w:p w:rsidR="0057554C" w14:paraId="14F04ECD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ECE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ECF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                               2,5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D0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Além dos rotineiros, assume a maioria dos compromissos imprevistos.</w:t>
            </w:r>
          </w:p>
          <w:p w:rsidR="0057554C" w14:paraId="14F04ED1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ED2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7,5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D3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</w:tc>
      </w:tr>
      <w:tr w14:paraId="14F04EE5" w14:textId="77777777">
        <w:tblPrEx>
          <w:tblW w:w="11057" w:type="dxa"/>
          <w:jc w:val="center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D5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16"/>
                <w:szCs w:val="14"/>
                <w:lang w:eastAsia="pt-BR" w:bidi="ar-SA"/>
              </w:rPr>
              <w:t>CONHECIMENTO DO TRABALHO</w:t>
            </w:r>
          </w:p>
          <w:p w:rsidR="0057554C" w14:paraId="14F04ED6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Capacidade de compreender suas atribuições nos </w:t>
            </w: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aspectos  teóricos</w:t>
            </w: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e práticos.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D7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Tem dificuldade em compreender suas atribuições.</w:t>
            </w:r>
          </w:p>
          <w:p w:rsidR="0057554C" w14:paraId="14F04ED8" w14:textId="77777777">
            <w:pPr>
              <w:widowControl/>
              <w:suppressAutoHyphens w:val="0"/>
              <w:spacing w:before="60"/>
              <w:jc w:val="right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</w:t>
            </w:r>
          </w:p>
          <w:p w:rsidR="0057554C" w14:paraId="14F04ED9" w14:textId="77777777">
            <w:pPr>
              <w:widowControl/>
              <w:suppressAutoHyphens w:val="0"/>
              <w:spacing w:before="60"/>
              <w:jc w:val="right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</w:t>
            </w:r>
          </w:p>
          <w:p w:rsidR="0057554C" w14:paraId="14F04EDA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2,5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DB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Conhece suas atribuições e as exerce satisfatoriamente.</w:t>
            </w:r>
          </w:p>
          <w:p w:rsidR="0057554C" w14:paraId="14F04EDC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</w:t>
            </w:r>
          </w:p>
          <w:p w:rsidR="0057554C" w14:paraId="14F04EDD" w14:textId="77777777">
            <w:pPr>
              <w:widowControl/>
              <w:suppressAutoHyphens w:val="0"/>
              <w:spacing w:before="60"/>
              <w:jc w:val="right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</w:t>
            </w:r>
          </w:p>
          <w:p w:rsidR="0057554C" w14:paraId="14F04EDE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7,5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DF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Conhece suas atribuições, mas nem sempre as exerce adequadamente.</w:t>
            </w:r>
          </w:p>
          <w:p w:rsidR="0057554C" w14:paraId="14F04EE0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18"/>
                <w:lang w:eastAsia="pt-BR" w:bidi="ar-SA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>5,0</w:t>
            </w:r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18"/>
                <w:lang w:eastAsia="pt-BR" w:bidi="ar-SA"/>
              </w:rPr>
              <w:t xml:space="preserve">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E1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Conhece suas atribuições, exercendo-as com muita eficácia e eficiência.</w:t>
            </w:r>
          </w:p>
          <w:p w:rsidR="0057554C" w14:paraId="14F04EE2" w14:textId="77777777">
            <w:pPr>
              <w:widowControl/>
              <w:suppressAutoHyphens w:val="0"/>
              <w:spacing w:before="60"/>
              <w:jc w:val="right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</w:t>
            </w:r>
          </w:p>
          <w:p w:rsidR="0057554C" w14:paraId="14F04EE3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10,0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E4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</w:tc>
      </w:tr>
      <w:tr w14:paraId="14F04EF3" w14:textId="77777777">
        <w:tblPrEx>
          <w:tblW w:w="11057" w:type="dxa"/>
          <w:jc w:val="center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E6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16"/>
                <w:szCs w:val="14"/>
                <w:lang w:eastAsia="pt-BR" w:bidi="ar-SA"/>
              </w:rPr>
              <w:t>RELACIONAMENTO HUMANO</w:t>
            </w:r>
          </w:p>
          <w:p w:rsidR="0057554C" w14:paraId="14F04EE7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Capacidade pela qual </w:t>
            </w: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estabelece  contato</w:t>
            </w: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com as pessoas no seu ambiente de trabalho.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E8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Tem facilidade em relacionar-se.</w:t>
            </w:r>
          </w:p>
          <w:p w:rsidR="0057554C" w14:paraId="14F04EE9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EEA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                              7,</w:t>
            </w: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EB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Esforçar-se para relacionar-se, mas nem sempre é </w:t>
            </w: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bem sucedido</w:t>
            </w: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.</w:t>
            </w:r>
          </w:p>
          <w:p w:rsidR="0057554C" w14:paraId="14F04EEC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                               5,0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ED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Tem facilidade em relacionar-se, mesmo em condições desfavoráveis.</w:t>
            </w:r>
          </w:p>
          <w:p w:rsidR="0057554C" w14:paraId="14F04EEE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                              10,0</w:t>
            </w: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EF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Normalmente tem dificuldade em relacionar-se.</w:t>
            </w:r>
          </w:p>
          <w:p w:rsidR="0057554C" w14:paraId="14F04EF0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EF1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2,5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F2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</w:tc>
      </w:tr>
      <w:tr w14:paraId="14F04F08" w14:textId="77777777">
        <w:tblPrEx>
          <w:tblW w:w="11057" w:type="dxa"/>
          <w:jc w:val="center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F4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EF5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16"/>
                <w:szCs w:val="14"/>
                <w:lang w:eastAsia="pt-BR" w:bidi="ar-SA"/>
              </w:rPr>
              <w:t>PLANEJAMENTO</w:t>
            </w:r>
          </w:p>
          <w:p w:rsidR="0057554C" w14:paraId="14F04EF6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EF7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Capacidade de elaborar planos e formas de trabalho.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F8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Tem excelente capacidade para prever situações conhecidas e imprevistas</w:t>
            </w:r>
          </w:p>
          <w:p w:rsidR="0057554C" w14:paraId="14F04EF9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EFA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10,0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EFB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Planeja com ineficácia.</w:t>
            </w:r>
          </w:p>
          <w:p w:rsidR="0057554C" w14:paraId="14F04EFC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EFD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EFE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EFF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2,5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00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Planeja de forma adequada as situações conhecidas.</w:t>
            </w:r>
          </w:p>
          <w:p w:rsidR="0057554C" w14:paraId="14F04F01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02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5,0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03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Planeja bem situações conhecidas e algumas imprevisíveis.</w:t>
            </w:r>
          </w:p>
          <w:p w:rsidR="0057554C" w14:paraId="14F04F04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05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7,5                                        </w:t>
            </w:r>
          </w:p>
          <w:p w:rsidR="0057554C" w14:paraId="14F04F06" w14:textId="77777777">
            <w:pPr>
              <w:widowControl/>
              <w:suppressAutoHyphens w:val="0"/>
              <w:spacing w:before="60"/>
              <w:jc w:val="right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07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</w:tc>
      </w:tr>
      <w:tr w14:paraId="14F04F18" w14:textId="77777777">
        <w:tblPrEx>
          <w:tblW w:w="11057" w:type="dxa"/>
          <w:jc w:val="center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09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0A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16"/>
                <w:szCs w:val="14"/>
                <w:lang w:eastAsia="pt-BR" w:bidi="ar-SA"/>
              </w:rPr>
              <w:t>DIREÇÃO</w:t>
            </w:r>
          </w:p>
          <w:p w:rsidR="0057554C" w14:paraId="14F04F0B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0C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Capacidade de conduzir planos e tarefas, a fim de atingir os objetivos propostos.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0D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Esforça-se em conduzir os trabalhos adequadamente para atingir os objetivos.</w:t>
            </w:r>
          </w:p>
          <w:p w:rsidR="0057554C" w14:paraId="14F04F0E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0F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5,0                               </w:t>
            </w:r>
          </w:p>
          <w:p w:rsidR="0057554C" w14:paraId="14F04F10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11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Conduz os trabalhos com clareza e precisão, facilitando o alcance dos objetivos.      </w:t>
            </w:r>
          </w:p>
          <w:p w:rsidR="0057554C" w14:paraId="14F04F12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10,0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13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Conduz os trabalhos de forma corretas e, na maioria das vezes atinge os objetivos.</w:t>
            </w:r>
          </w:p>
          <w:p w:rsidR="0057554C" w14:paraId="14F04F14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7,5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15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Raramente conduz os trabalhos de forma clara, dificultando sua realização.                       </w:t>
            </w:r>
          </w:p>
          <w:p w:rsidR="0057554C" w14:paraId="14F04F16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2,5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17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</w:tc>
      </w:tr>
      <w:tr w14:paraId="14F04F2C" w14:textId="77777777">
        <w:tblPrEx>
          <w:tblW w:w="11057" w:type="dxa"/>
          <w:jc w:val="center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19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16"/>
                <w:szCs w:val="14"/>
                <w:lang w:eastAsia="pt-BR" w:bidi="ar-SA"/>
              </w:rPr>
              <w:t>INICIATIVA</w:t>
            </w:r>
          </w:p>
          <w:p w:rsidR="0057554C" w14:paraId="14F04F1A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1B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Capacidade para propor e/ou realizar atividades espontaneamente;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1C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Tem iniciativa na maioria das situações.</w:t>
            </w:r>
          </w:p>
          <w:p w:rsidR="0057554C" w14:paraId="14F04F1D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1E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                                                                          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1F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Raramente tem iniciativa</w:t>
            </w:r>
          </w:p>
          <w:p w:rsidR="0057554C" w14:paraId="14F04F20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21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22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                              2,5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23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Tem iniciativa em qualquer situação.</w:t>
            </w:r>
          </w:p>
          <w:p w:rsidR="0057554C" w14:paraId="14F04F24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25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26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10,0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27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Tem iniciativa em situações de rotina.</w:t>
            </w:r>
          </w:p>
          <w:p w:rsidR="0057554C" w14:paraId="14F04F28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29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2A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5,0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2B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</w:tc>
      </w:tr>
      <w:tr w14:paraId="14F04F31" w14:textId="77777777">
        <w:tblPrEx>
          <w:tblW w:w="11057" w:type="dxa"/>
          <w:jc w:val="center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54C" w14:paraId="14F04F2D" w14:textId="77777777">
            <w:pPr>
              <w:widowControl/>
              <w:suppressAutoHyphens w:val="0"/>
              <w:spacing w:before="6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  <w:t>FATORES</w:t>
            </w:r>
          </w:p>
          <w:p w:rsidR="0057554C" w14:paraId="14F04F2E" w14:textId="77777777">
            <w:pPr>
              <w:widowControl/>
              <w:suppressAutoHyphens w:val="0"/>
              <w:spacing w:before="6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</w:pPr>
          </w:p>
        </w:tc>
        <w:tc>
          <w:tcPr>
            <w:tcW w:w="7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54C" w14:paraId="14F04F2F" w14:textId="77777777">
            <w:pPr>
              <w:keepNext/>
              <w:widowControl/>
              <w:suppressAutoHyphens w:val="0"/>
              <w:spacing w:before="6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54C" w14:paraId="14F04F30" w14:textId="77777777">
            <w:pPr>
              <w:widowControl/>
              <w:suppressAutoHyphens w:val="0"/>
              <w:spacing w:before="60"/>
              <w:jc w:val="center"/>
              <w:textAlignment w:val="auto"/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18"/>
                <w:szCs w:val="16"/>
                <w:lang w:eastAsia="pt-BR" w:bidi="ar-SA"/>
              </w:rPr>
              <w:t>PONTOS</w:t>
            </w:r>
          </w:p>
        </w:tc>
      </w:tr>
      <w:tr w14:paraId="14F04F44" w14:textId="77777777">
        <w:tblPrEx>
          <w:tblW w:w="11057" w:type="dxa"/>
          <w:jc w:val="center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32" w14:textId="77777777">
            <w:pPr>
              <w:keepNext/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16"/>
                <w:szCs w:val="14"/>
                <w:lang w:eastAsia="pt-BR" w:bidi="ar-SA"/>
              </w:rPr>
              <w:t>DESENVOLVIMENTO PROFISSIONAL</w:t>
            </w:r>
          </w:p>
          <w:p w:rsidR="0057554C" w14:paraId="14F04F33" w14:textId="77777777">
            <w:pPr>
              <w:keepNext/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34" w14:textId="77777777">
            <w:pPr>
              <w:keepNext/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Interesse pela constante atualização </w:t>
            </w: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em  sua</w:t>
            </w: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área de atuação.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35" w14:textId="77777777">
            <w:pPr>
              <w:keepNext/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Não se preocupa em atualizar-se.</w:t>
            </w:r>
          </w:p>
          <w:p w:rsidR="0057554C" w14:paraId="14F04F36" w14:textId="77777777">
            <w:pPr>
              <w:keepNext/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37" w14:textId="77777777">
            <w:pPr>
              <w:keepNext/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38" w14:textId="77777777">
            <w:pPr>
              <w:keepNext/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39" w14:textId="77777777">
            <w:pPr>
              <w:keepNext/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>2,5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3A" w14:textId="77777777">
            <w:pPr>
              <w:keepNext/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Atualiza-se constantemente, gerando melhor qualidade no trabalho.</w:t>
            </w:r>
          </w:p>
          <w:p w:rsidR="0057554C" w14:paraId="14F04F3B" w14:textId="77777777">
            <w:pPr>
              <w:keepNext/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3C" w14:textId="77777777">
            <w:pPr>
              <w:keepNext/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10,0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3D" w14:textId="77777777">
            <w:pPr>
              <w:keepNext/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Conhecimentos novos nem sempre se refletem na qualidade de seu trabalho.</w:t>
            </w:r>
          </w:p>
          <w:p w:rsidR="0057554C" w14:paraId="14F04F3E" w14:textId="77777777">
            <w:pPr>
              <w:keepNext/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18"/>
                <w:lang w:eastAsia="pt-BR" w:bidi="ar-SA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>5,0</w:t>
            </w:r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18"/>
                <w:lang w:eastAsia="pt-BR" w:bidi="ar-SA"/>
              </w:rPr>
              <w:t xml:space="preserve">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3F" w14:textId="77777777">
            <w:pPr>
              <w:keepNext/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Mostra interesse em atualizar-se.</w:t>
            </w:r>
          </w:p>
          <w:p w:rsidR="0057554C" w14:paraId="14F04F40" w14:textId="77777777">
            <w:pPr>
              <w:keepNext/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41" w14:textId="77777777">
            <w:pPr>
              <w:keepNext/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42" w14:textId="77777777">
            <w:pPr>
              <w:keepNext/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                               7,5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43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</w:tc>
      </w:tr>
      <w:tr w14:paraId="14F04F58" w14:textId="77777777">
        <w:tblPrEx>
          <w:tblW w:w="11057" w:type="dxa"/>
          <w:jc w:val="center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45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46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16"/>
                <w:szCs w:val="14"/>
                <w:lang w:eastAsia="pt-BR" w:bidi="ar-SA"/>
              </w:rPr>
              <w:t>TOMADA DE DECISÃO</w:t>
            </w: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.</w:t>
            </w:r>
          </w:p>
          <w:p w:rsidR="0057554C" w14:paraId="14F04F47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48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Capacidade de escolher, no momento adequado, a melhor alternativa para resolução de problemas.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49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Nem sempre toma </w:t>
            </w: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decisõesacertadas</w:t>
            </w: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.</w:t>
            </w:r>
          </w:p>
          <w:p w:rsidR="0057554C" w14:paraId="14F04F4A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4B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4C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18"/>
                <w:lang w:eastAsia="pt-BR" w:bidi="ar-SA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>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4D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Na maioria das vezes toma decisões adequadas.</w:t>
            </w:r>
          </w:p>
          <w:p w:rsidR="0057554C" w14:paraId="14F04F4E" w14:textId="77777777">
            <w:pPr>
              <w:widowControl/>
              <w:suppressAutoHyphens w:val="0"/>
              <w:spacing w:before="60"/>
              <w:jc w:val="right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</w:pPr>
          </w:p>
          <w:p w:rsidR="0057554C" w14:paraId="14F04F4F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                               7,5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50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Tem dificuldade para tomar decisões.</w:t>
            </w:r>
          </w:p>
          <w:p w:rsidR="0057554C" w14:paraId="14F04F51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</w:t>
            </w:r>
          </w:p>
          <w:p w:rsidR="0057554C" w14:paraId="14F04F52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53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                              2,5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54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Tem muita facilidade para tomar decisões em qualquer situação.</w:t>
            </w:r>
          </w:p>
          <w:p w:rsidR="0057554C" w14:paraId="14F04F55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56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                               10,0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57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</w:tc>
      </w:tr>
      <w:tr w14:paraId="14F04F6B" w14:textId="77777777">
        <w:tblPrEx>
          <w:tblW w:w="11057" w:type="dxa"/>
          <w:jc w:val="center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59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5A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16"/>
                <w:szCs w:val="14"/>
                <w:lang w:eastAsia="pt-BR" w:bidi="ar-SA"/>
              </w:rPr>
              <w:t>ORGANIZAÇÃO</w:t>
            </w:r>
          </w:p>
          <w:p w:rsidR="0057554C" w14:paraId="14F04F5B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5C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Forma pela qual ordena suas atividades.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5D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Tem excelente capacidade de organizar atividades simples e mais complexas.</w:t>
            </w:r>
          </w:p>
          <w:p w:rsidR="0057554C" w14:paraId="14F04F5E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5F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60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Organiza satisfatoriamente atividades simples.</w:t>
            </w:r>
          </w:p>
          <w:p w:rsidR="0057554C" w14:paraId="14F04F61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62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>5,0</w:t>
            </w:r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18"/>
                <w:lang w:eastAsia="pt-BR" w:bidi="ar-SA"/>
              </w:rPr>
              <w:t xml:space="preserve">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63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Organiza bem atividades simples e com alguma complexidade.</w:t>
            </w:r>
          </w:p>
          <w:p w:rsidR="0057554C" w14:paraId="14F04F64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</w:t>
            </w:r>
          </w:p>
          <w:p w:rsidR="0057554C" w14:paraId="14F04F65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7,5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66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Tem dificuldade para organizar atividades.</w:t>
            </w:r>
          </w:p>
          <w:p w:rsidR="0057554C" w14:paraId="14F04F67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68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>2,5</w:t>
            </w:r>
          </w:p>
          <w:p w:rsidR="0057554C" w14:paraId="14F04F69" w14:textId="77777777">
            <w:pPr>
              <w:widowControl/>
              <w:suppressAutoHyphens w:val="0"/>
              <w:spacing w:before="60"/>
              <w:jc w:val="right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6A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</w:tc>
      </w:tr>
      <w:tr w14:paraId="14F04F7F" w14:textId="77777777">
        <w:tblPrEx>
          <w:tblW w:w="11057" w:type="dxa"/>
          <w:jc w:val="center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6C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6D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16"/>
                <w:szCs w:val="14"/>
                <w:lang w:eastAsia="pt-BR" w:bidi="ar-SA"/>
              </w:rPr>
              <w:t>CRIATIVIDADE</w:t>
            </w:r>
          </w:p>
          <w:p w:rsidR="0057554C" w14:paraId="14F04F6E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6F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Capacidade para realiza e executar atividades de forma original.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70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Na maioria das vezes contribui com ideias originais e adequadas</w:t>
            </w:r>
          </w:p>
          <w:p w:rsidR="0057554C" w14:paraId="14F04F71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72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>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73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Suas ideias raramente são originais e aplicáveis</w:t>
            </w:r>
          </w:p>
          <w:p w:rsidR="0057554C" w14:paraId="14F04F74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75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                             2,5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76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Sempre propõe ideias originais e aplicáveis.</w:t>
            </w:r>
          </w:p>
          <w:p w:rsidR="0057554C" w14:paraId="14F04F77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78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79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 xml:space="preserve">10,0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7A" w14:textId="77777777">
            <w:pPr>
              <w:widowControl/>
              <w:suppressAutoHyphens w:val="0"/>
              <w:spacing w:before="60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>As ideias que apresenta são aplicáveis, mas nem sempre originais.</w:t>
            </w:r>
          </w:p>
          <w:p w:rsidR="0057554C" w14:paraId="14F04F7B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  <w:p w:rsidR="0057554C" w14:paraId="14F04F7C" w14:textId="77777777">
            <w:pPr>
              <w:widowControl/>
              <w:suppressAutoHyphens w:val="0"/>
              <w:spacing w:before="60"/>
              <w:jc w:val="right"/>
              <w:textAlignment w:val="auto"/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18"/>
                <w:lang w:eastAsia="pt-BR" w:bidi="ar-SA"/>
              </w:rPr>
              <w:t>5,0</w:t>
            </w:r>
            <w:r>
              <w:rPr>
                <w:rFonts w:ascii="Arial" w:eastAsia="Times New Roman" w:hAnsi="Arial" w:cs="Arial"/>
                <w:color w:val="auto"/>
                <w:kern w:val="0"/>
                <w:sz w:val="20"/>
                <w:szCs w:val="18"/>
                <w:lang w:eastAsia="pt-BR" w:bidi="ar-SA"/>
              </w:rPr>
              <w:t xml:space="preserve">                                     </w:t>
            </w:r>
          </w:p>
          <w:p w:rsidR="0057554C" w14:paraId="14F04F7D" w14:textId="77777777">
            <w:pPr>
              <w:widowControl/>
              <w:suppressAutoHyphens w:val="0"/>
              <w:spacing w:before="60"/>
              <w:jc w:val="right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  <w:t xml:space="preserve">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4C" w14:paraId="14F04F7E" w14:textId="77777777">
            <w:pPr>
              <w:widowControl/>
              <w:suppressAutoHyphens w:val="0"/>
              <w:spacing w:before="6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16"/>
                <w:szCs w:val="14"/>
                <w:lang w:eastAsia="pt-BR" w:bidi="ar-SA"/>
              </w:rPr>
            </w:pPr>
          </w:p>
        </w:tc>
      </w:tr>
    </w:tbl>
    <w:p w:rsidR="0057554C" w14:paraId="14F04F80" w14:textId="77777777">
      <w:pPr>
        <w:widowControl/>
        <w:suppressAutoHyphens w:val="0"/>
        <w:textAlignment w:val="auto"/>
        <w:rPr>
          <w:rFonts w:ascii="Arial" w:eastAsia="Times New Roman" w:hAnsi="Arial" w:cs="Arial"/>
          <w:color w:val="auto"/>
          <w:kern w:val="0"/>
          <w:sz w:val="16"/>
          <w:szCs w:val="14"/>
          <w:lang w:eastAsia="pt-BR" w:bidi="ar-SA"/>
        </w:rPr>
      </w:pPr>
    </w:p>
    <w:p w:rsidR="0057554C" w14:paraId="14F04F81" w14:textId="77777777">
      <w:pPr>
        <w:widowControl/>
        <w:suppressAutoHyphens w:val="0"/>
        <w:textAlignment w:val="auto"/>
        <w:rPr>
          <w:rFonts w:ascii="Arial" w:eastAsia="Times New Roman" w:hAnsi="Arial" w:cs="Arial"/>
          <w:color w:val="auto"/>
          <w:kern w:val="0"/>
          <w:sz w:val="16"/>
          <w:szCs w:val="14"/>
          <w:lang w:eastAsia="pt-BR" w:bidi="ar-SA"/>
        </w:rPr>
      </w:pPr>
    </w:p>
    <w:p w:rsidR="0057554C" w14:paraId="14F04F82" w14:textId="77777777">
      <w:pPr>
        <w:widowControl/>
        <w:suppressAutoHyphens w:val="0"/>
        <w:textAlignment w:val="auto"/>
        <w:rPr>
          <w:rFonts w:ascii="Arial" w:eastAsia="Times New Roman" w:hAnsi="Arial" w:cs="Arial"/>
          <w:color w:val="auto"/>
          <w:kern w:val="0"/>
          <w:sz w:val="16"/>
          <w:szCs w:val="14"/>
          <w:lang w:eastAsia="pt-BR" w:bidi="ar-SA"/>
        </w:rPr>
      </w:pPr>
    </w:p>
    <w:p w:rsidR="0057554C" w14:paraId="14F04F83" w14:textId="77777777">
      <w:pPr>
        <w:widowControl/>
        <w:suppressAutoHyphens w:val="0"/>
        <w:textAlignment w:val="auto"/>
        <w:rPr>
          <w:rFonts w:ascii="Arial" w:eastAsia="Times New Roman" w:hAnsi="Arial" w:cs="Arial"/>
          <w:color w:val="auto"/>
          <w:kern w:val="0"/>
          <w:sz w:val="16"/>
          <w:szCs w:val="14"/>
          <w:lang w:eastAsia="pt-BR" w:bidi="ar-SA"/>
        </w:rPr>
      </w:pPr>
    </w:p>
    <w:p w:rsidR="0057554C" w14:paraId="14F04F84" w14:textId="77777777">
      <w:pPr>
        <w:widowControl/>
        <w:suppressAutoHyphens w:val="0"/>
        <w:textAlignment w:val="auto"/>
        <w:rPr>
          <w:rFonts w:ascii="Arial" w:eastAsia="Times New Roman" w:hAnsi="Arial" w:cs="Arial"/>
          <w:color w:val="auto"/>
          <w:kern w:val="0"/>
          <w:sz w:val="22"/>
          <w:szCs w:val="20"/>
          <w:lang w:eastAsia="pt-BR" w:bidi="ar-SA"/>
        </w:rPr>
      </w:pPr>
    </w:p>
    <w:p w:rsidR="0057554C" w14:paraId="14F04F85" w14:textId="77777777">
      <w:pPr>
        <w:widowControl/>
        <w:suppressAutoHyphens w:val="0"/>
        <w:textAlignment w:val="auto"/>
        <w:rPr>
          <w:rFonts w:ascii="Arial" w:eastAsia="Times New Roman" w:hAnsi="Arial" w:cs="Arial"/>
          <w:color w:val="auto"/>
          <w:kern w:val="0"/>
          <w:sz w:val="22"/>
          <w:szCs w:val="20"/>
          <w:lang w:eastAsia="pt-BR" w:bidi="ar-SA"/>
        </w:rPr>
      </w:pPr>
      <w:r>
        <w:rPr>
          <w:rFonts w:ascii="Arial" w:eastAsia="Times New Roman" w:hAnsi="Arial" w:cs="Arial"/>
          <w:color w:val="auto"/>
          <w:kern w:val="0"/>
          <w:sz w:val="22"/>
          <w:szCs w:val="20"/>
          <w:lang w:eastAsia="pt-BR" w:bidi="ar-SA"/>
        </w:rPr>
        <w:t>Assinaturas:</w:t>
      </w:r>
    </w:p>
    <w:p w:rsidR="0057554C" w14:paraId="14F04F86" w14:textId="77777777">
      <w:pPr>
        <w:widowControl/>
        <w:suppressAutoHyphens w:val="0"/>
        <w:textAlignment w:val="auto"/>
        <w:rPr>
          <w:rFonts w:ascii="Arial" w:eastAsia="Times New Roman" w:hAnsi="Arial" w:cs="Arial"/>
          <w:color w:val="auto"/>
          <w:kern w:val="0"/>
          <w:sz w:val="22"/>
          <w:szCs w:val="20"/>
          <w:lang w:eastAsia="pt-BR" w:bidi="ar-SA"/>
        </w:rPr>
      </w:pPr>
    </w:p>
    <w:p w:rsidR="0057554C" w14:paraId="14F04F87" w14:textId="77777777">
      <w:pPr>
        <w:widowControl/>
        <w:suppressAutoHyphens w:val="0"/>
        <w:textAlignment w:val="auto"/>
        <w:rPr>
          <w:rFonts w:ascii="Arial" w:eastAsia="Times New Roman" w:hAnsi="Arial" w:cs="Arial"/>
          <w:color w:val="auto"/>
          <w:kern w:val="0"/>
          <w:sz w:val="22"/>
          <w:szCs w:val="20"/>
          <w:lang w:eastAsia="pt-BR" w:bidi="ar-SA"/>
        </w:rPr>
      </w:pPr>
    </w:p>
    <w:p w:rsidR="0057554C" w14:paraId="14F04F88" w14:textId="77777777">
      <w:pPr>
        <w:widowControl/>
        <w:suppressAutoHyphens w:val="0"/>
        <w:textAlignment w:val="auto"/>
        <w:rPr>
          <w:rFonts w:ascii="Arial" w:eastAsia="Times New Roman" w:hAnsi="Arial" w:cs="Arial"/>
          <w:color w:val="auto"/>
          <w:kern w:val="0"/>
          <w:sz w:val="16"/>
          <w:szCs w:val="14"/>
          <w:lang w:eastAsia="pt-BR" w:bidi="ar-SA"/>
        </w:rPr>
      </w:pPr>
    </w:p>
    <w:p w:rsidR="0057554C" w14:paraId="14F04F89" w14:textId="77777777">
      <w:pPr>
        <w:widowControl/>
        <w:suppressAutoHyphens w:val="0"/>
        <w:textAlignment w:val="auto"/>
        <w:rPr>
          <w:rFonts w:ascii="Arial" w:eastAsia="Times New Roman" w:hAnsi="Arial" w:cs="Arial"/>
          <w:color w:val="auto"/>
          <w:kern w:val="0"/>
          <w:sz w:val="16"/>
          <w:szCs w:val="14"/>
          <w:lang w:eastAsia="pt-BR" w:bidi="ar-SA"/>
        </w:rPr>
      </w:pPr>
    </w:p>
    <w:p w:rsidR="0057554C" w14:paraId="14F04F8A" w14:textId="77777777">
      <w:pPr>
        <w:widowControl/>
        <w:suppressAutoHyphens w:val="0"/>
        <w:textAlignment w:val="auto"/>
        <w:rPr>
          <w:rFonts w:ascii="Arial" w:eastAsia="Times New Roman" w:hAnsi="Arial" w:cs="Arial"/>
          <w:color w:val="auto"/>
          <w:kern w:val="0"/>
          <w:sz w:val="16"/>
          <w:szCs w:val="14"/>
          <w:lang w:eastAsia="pt-BR" w:bidi="ar-SA"/>
        </w:rPr>
      </w:pPr>
    </w:p>
    <w:p w:rsidR="0057554C" w14:paraId="14F04F8B" w14:textId="77777777">
      <w:pPr>
        <w:widowControl/>
        <w:suppressAutoHyphens w:val="0"/>
        <w:textAlignment w:val="auto"/>
        <w:rPr>
          <w:rFonts w:ascii="Arial" w:eastAsia="Times New Roman" w:hAnsi="Arial" w:cs="Arial"/>
          <w:color w:val="auto"/>
          <w:kern w:val="0"/>
          <w:sz w:val="16"/>
          <w:szCs w:val="14"/>
          <w:lang w:eastAsia="pt-BR" w:bidi="ar-SA"/>
        </w:rPr>
      </w:pPr>
      <w:r>
        <w:rPr>
          <w:rFonts w:ascii="Arial" w:eastAsia="Times New Roman" w:hAnsi="Arial" w:cs="Arial"/>
          <w:color w:val="auto"/>
          <w:kern w:val="0"/>
          <w:sz w:val="16"/>
          <w:szCs w:val="14"/>
          <w:lang w:eastAsia="pt-BR" w:bidi="ar-SA"/>
        </w:rPr>
        <w:t>________________________________________                                   __________________________________________</w:t>
      </w:r>
    </w:p>
    <w:p w:rsidR="0057554C" w14:paraId="14F04F8C" w14:textId="77777777">
      <w:pPr>
        <w:widowControl/>
        <w:suppressAutoHyphens w:val="0"/>
        <w:textAlignment w:val="auto"/>
        <w:rPr>
          <w:rFonts w:ascii="Arial" w:eastAsia="Times New Roman" w:hAnsi="Arial" w:cs="Arial"/>
          <w:color w:val="auto"/>
          <w:kern w:val="0"/>
          <w:sz w:val="22"/>
          <w:szCs w:val="20"/>
          <w:lang w:eastAsia="pt-BR" w:bidi="ar-SA"/>
        </w:rPr>
      </w:pPr>
      <w:r>
        <w:rPr>
          <w:rFonts w:ascii="Arial" w:eastAsia="Times New Roman" w:hAnsi="Arial" w:cs="Arial"/>
          <w:color w:val="auto"/>
          <w:kern w:val="0"/>
          <w:sz w:val="22"/>
          <w:szCs w:val="20"/>
          <w:lang w:eastAsia="pt-BR" w:bidi="ar-SA"/>
        </w:rPr>
        <w:t>Avaliado                                                                  Avaliador</w:t>
      </w:r>
    </w:p>
    <w:p w:rsidR="0057554C" w14:paraId="14F04F8D" w14:textId="77777777">
      <w:pPr>
        <w:widowControl/>
        <w:suppressAutoHyphens w:val="0"/>
        <w:textAlignment w:val="auto"/>
        <w:rPr>
          <w:rFonts w:ascii="Arial" w:eastAsia="Times New Roman" w:hAnsi="Arial" w:cs="Arial"/>
          <w:color w:val="auto"/>
          <w:kern w:val="0"/>
          <w:sz w:val="22"/>
          <w:szCs w:val="20"/>
          <w:lang w:eastAsia="pt-BR" w:bidi="ar-SA"/>
        </w:rPr>
      </w:pPr>
    </w:p>
    <w:p w:rsidR="0057554C" w14:paraId="14F04F8E" w14:textId="77777777">
      <w:pPr>
        <w:widowControl/>
        <w:suppressAutoHyphens w:val="0"/>
        <w:textAlignment w:val="auto"/>
        <w:rPr>
          <w:rFonts w:ascii="Arial" w:eastAsia="Times New Roman" w:hAnsi="Arial" w:cs="Arial"/>
          <w:color w:val="auto"/>
          <w:kern w:val="0"/>
          <w:sz w:val="28"/>
          <w:lang w:eastAsia="pt-BR" w:bidi="ar-SA"/>
        </w:rPr>
      </w:pPr>
    </w:p>
    <w:p w:rsidR="0057554C" w14:paraId="14F04F8F" w14:textId="77777777">
      <w:pPr>
        <w:pStyle w:val="Standard"/>
        <w:spacing w:before="288" w:after="288"/>
        <w:rPr>
          <w:sz w:val="28"/>
        </w:rPr>
      </w:pPr>
    </w:p>
    <w:sectPr>
      <w:headerReference w:type="default" r:id="rId4"/>
      <w:footerReference w:type="default" r:id="rId5"/>
      <w:pgSz w:w="11906" w:h="16838"/>
      <w:pgMar w:top="2268" w:right="1134" w:bottom="170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26A5" w14:paraId="14F04E25" w14:textId="77777777">
    <w:pPr>
      <w:pStyle w:val="Standard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R. Dr. José Alves, nº 129- Centro – Mogi Mirim- SP</w:t>
    </w:r>
  </w:p>
  <w:p w:rsidR="006D26A5" w14:paraId="14F04E26" w14:textId="77777777">
    <w:pPr>
      <w:pStyle w:val="Footer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www.camaramogimirim.sp.gov.br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26A5" w14:paraId="14F04E22" w14:textId="77777777">
    <w:pPr>
      <w:pStyle w:val="Standard"/>
      <w:tabs>
        <w:tab w:val="right" w:pos="7513"/>
      </w:tabs>
      <w:jc w:val="center"/>
    </w:pPr>
    <w:r>
      <w:rPr>
        <w:rFonts w:ascii="Arial" w:hAnsi="Arial" w:cs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452884</wp:posOffset>
          </wp:positionH>
          <wp:positionV relativeFrom="paragraph">
            <wp:posOffset>-218523</wp:posOffset>
          </wp:positionV>
          <wp:extent cx="984241" cy="893515"/>
          <wp:effectExtent l="0" t="0" r="6359" b="1835"/>
          <wp:wrapSquare wrapText="bothSides"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920713" name=""/>
                  <pic:cNvPicPr/>
                </pic:nvPicPr>
                <pic:blipFill>
                  <a:blip xmlns:r="http://schemas.openxmlformats.org/officeDocument/2006/relationships" r:embed="rId1">
                    <a:lum/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41" cy="893515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4"/>
      </w:rPr>
      <w:t>CÂMARA MUNICIPAL DE MOGI MIRIM</w:t>
    </w:r>
  </w:p>
  <w:p w:rsidR="006D26A5" w14:paraId="14F04E23" w14:textId="77777777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4C"/>
    <w:rsid w:val="00015A3C"/>
    <w:rsid w:val="000748F6"/>
    <w:rsid w:val="00117D4B"/>
    <w:rsid w:val="001437F0"/>
    <w:rsid w:val="001469C2"/>
    <w:rsid w:val="00162B59"/>
    <w:rsid w:val="00196419"/>
    <w:rsid w:val="001C2CE0"/>
    <w:rsid w:val="001C7EA2"/>
    <w:rsid w:val="002065D6"/>
    <w:rsid w:val="0022630C"/>
    <w:rsid w:val="00244F32"/>
    <w:rsid w:val="00256E17"/>
    <w:rsid w:val="002D408D"/>
    <w:rsid w:val="0031041F"/>
    <w:rsid w:val="0032285E"/>
    <w:rsid w:val="003A4DFA"/>
    <w:rsid w:val="004545E7"/>
    <w:rsid w:val="004A547C"/>
    <w:rsid w:val="00532C15"/>
    <w:rsid w:val="00555DAD"/>
    <w:rsid w:val="0057554C"/>
    <w:rsid w:val="005839BB"/>
    <w:rsid w:val="005A798F"/>
    <w:rsid w:val="00606AD8"/>
    <w:rsid w:val="006153A5"/>
    <w:rsid w:val="006B17E0"/>
    <w:rsid w:val="006D26A5"/>
    <w:rsid w:val="006D7927"/>
    <w:rsid w:val="006E276E"/>
    <w:rsid w:val="0072256F"/>
    <w:rsid w:val="00741692"/>
    <w:rsid w:val="0075299D"/>
    <w:rsid w:val="00757B44"/>
    <w:rsid w:val="007C111F"/>
    <w:rsid w:val="007F547E"/>
    <w:rsid w:val="00811D52"/>
    <w:rsid w:val="00815ED1"/>
    <w:rsid w:val="008701FE"/>
    <w:rsid w:val="00870862"/>
    <w:rsid w:val="008B2B95"/>
    <w:rsid w:val="008B4CAB"/>
    <w:rsid w:val="008C12A3"/>
    <w:rsid w:val="008E6901"/>
    <w:rsid w:val="0090432D"/>
    <w:rsid w:val="0091646F"/>
    <w:rsid w:val="00957772"/>
    <w:rsid w:val="00965BF6"/>
    <w:rsid w:val="009D00CF"/>
    <w:rsid w:val="009D3CE8"/>
    <w:rsid w:val="00A211E2"/>
    <w:rsid w:val="00AC552C"/>
    <w:rsid w:val="00B44A0F"/>
    <w:rsid w:val="00B80A91"/>
    <w:rsid w:val="00BA3302"/>
    <w:rsid w:val="00C6362A"/>
    <w:rsid w:val="00C63732"/>
    <w:rsid w:val="00C96F92"/>
    <w:rsid w:val="00CA1F47"/>
    <w:rsid w:val="00CC7EF1"/>
    <w:rsid w:val="00D92752"/>
    <w:rsid w:val="00DB4E61"/>
    <w:rsid w:val="00DE335A"/>
    <w:rsid w:val="00E242BF"/>
    <w:rsid w:val="00EC16B2"/>
    <w:rsid w:val="00F32091"/>
    <w:rsid w:val="00F75AB6"/>
    <w:rsid w:val="00F801C7"/>
    <w:rsid w:val="00FF7A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EFF690-FF36-47A5-97FD-190237DA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5E7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character" w:customStyle="1" w:styleId="NumberingSymbols">
    <w:name w:val="Numbering Symbols"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DefaultParagraphFont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3039</Words>
  <Characters>16416</Characters>
  <Application>Microsoft Office Word</Application>
  <DocSecurity>0</DocSecurity>
  <Lines>136</Lines>
  <Paragraphs>38</Paragraphs>
  <ScaleCrop>false</ScaleCrop>
  <Company/>
  <LinksUpToDate>false</LinksUpToDate>
  <CharactersWithSpaces>19417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Adriana Tavares de Oliveira Penha</cp:lastModifiedBy>
  <cp:revision>62</cp:revision>
  <cp:lastPrinted>2023-08-22T17:57:42Z</cp:lastPrinted>
  <dcterms:created xsi:type="dcterms:W3CDTF">2023-08-11T13:28:00Z</dcterms:created>
  <dcterms:modified xsi:type="dcterms:W3CDTF">2023-08-22T17:55:00Z</dcterms:modified>
</cp:coreProperties>
</file>