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center"/>
        <w:rPr>
          <w:sz w:val="24"/>
          <w:szCs w:val="24"/>
        </w:rPr>
      </w:pPr>
      <w:r>
        <w:rPr>
          <w:rFonts w:ascii="Arial" w:hAnsi="Arial" w:cs="Arial"/>
          <w:b/>
          <w:bCs/>
          <w:sz w:val="24"/>
          <w:szCs w:val="24"/>
        </w:rPr>
        <w:t xml:space="preserve">Relatório  </w:t>
      </w:r>
    </w:p>
    <w:p>
      <w:pPr>
        <w:spacing w:before="0" w:after="240"/>
        <w:rPr>
          <w:color w:val="5983B0"/>
          <w:sz w:val="24"/>
          <w:szCs w:val="24"/>
        </w:rPr>
      </w:pPr>
    </w:p>
    <w:p>
      <w:pPr>
        <w:spacing w:before="0" w:after="240"/>
      </w:pPr>
      <w:r>
        <w:rPr>
          <w:color w:val="5983B0"/>
          <w:sz w:val="24"/>
          <w:szCs w:val="24"/>
        </w:rPr>
        <w:br/>
      </w:r>
      <w:r>
        <w:rPr>
          <w:rFonts w:ascii="Arial" w:hAnsi="Arial" w:cs="Arial"/>
          <w:b/>
          <w:bCs/>
          <w:sz w:val="24"/>
          <w:szCs w:val="24"/>
        </w:rPr>
        <w:t>Projeto de Lei Complementar nº 05 /2023</w:t>
      </w:r>
    </w:p>
    <w:p>
      <w:pPr>
        <w:jc w:val="both"/>
      </w:pPr>
      <w:r>
        <w:rPr>
          <w:rFonts w:ascii="Calibri" w:hAnsi="Calibri" w:cs="Calibri"/>
          <w:color w:val="5983B0"/>
          <w:sz w:val="26"/>
          <w:szCs w:val="26"/>
        </w:rPr>
        <w:t> </w:t>
      </w:r>
      <w:r>
        <w:rPr>
          <w:rFonts w:ascii="Calibri" w:hAnsi="Calibri" w:cs="Calibri"/>
          <w:color w:val="5983B0"/>
          <w:sz w:val="26"/>
          <w:szCs w:val="26"/>
        </w:rPr>
        <w:tab/>
        <w:t xml:space="preserve"> </w:t>
      </w:r>
      <w:r>
        <w:rPr>
          <w:rFonts w:ascii="Calibri" w:hAnsi="Calibri" w:cs="Calibri"/>
          <w:sz w:val="26"/>
          <w:szCs w:val="26"/>
        </w:rPr>
        <w:t>Conforme determinam os artigos 35 e 39 combinados com artigo 45 da Resolução 276 de 09 de novembro de 2010 – Regimento Interno da Câmara Municipal, a Comissão Permanente de Justiça e Redação, conjuntamente com a Comissão de Educação, Saúde, Esporte e Assistência Social emitem o presente Relatório acerca do Projeto de Lei Complementar nº 05/2023, de autoria da Mesa Diretora da Câmara Municipal de Mogi Mirim.</w:t>
      </w:r>
    </w:p>
    <w:p>
      <w:pPr>
        <w:jc w:val="both"/>
        <w:rPr>
          <w:color w:val="5983B0"/>
        </w:rPr>
      </w:pPr>
    </w:p>
    <w:p>
      <w:pPr>
        <w:jc w:val="both"/>
        <w:rPr>
          <w:color w:val="5983B0"/>
          <w:sz w:val="24"/>
          <w:szCs w:val="24"/>
        </w:rPr>
      </w:pPr>
    </w:p>
    <w:p>
      <w:pPr>
        <w:pStyle w:val="ListParagraph"/>
        <w:ind w:left="0" w:right="0" w:firstLine="0"/>
        <w:jc w:val="both"/>
        <w:rPr>
          <w:rFonts w:ascii="Calibri" w:hAnsi="Calibri" w:cs="Calibri"/>
          <w:b/>
          <w:bCs/>
          <w:sz w:val="26"/>
          <w:szCs w:val="26"/>
        </w:rPr>
      </w:pPr>
      <w:r>
        <w:rPr>
          <w:rFonts w:ascii="Calibri" w:hAnsi="Calibri" w:cs="Calibri"/>
          <w:b/>
          <w:bCs/>
          <w:sz w:val="26"/>
          <w:szCs w:val="26"/>
        </w:rPr>
        <w:t>I. Exposição da Matéria</w:t>
      </w:r>
    </w:p>
    <w:p>
      <w:pPr>
        <w:pStyle w:val="ListParagraph"/>
        <w:ind w:left="1080" w:right="0" w:firstLine="0"/>
        <w:jc w:val="both"/>
        <w:rPr>
          <w:sz w:val="24"/>
          <w:szCs w:val="24"/>
        </w:rPr>
      </w:pPr>
    </w:p>
    <w:p>
      <w:pPr>
        <w:ind w:left="0" w:right="0" w:firstLine="709"/>
        <w:jc w:val="both"/>
      </w:pPr>
      <w:r>
        <w:rPr>
          <w:rFonts w:ascii="Calibri" w:hAnsi="Calibri" w:cs="Calibri"/>
          <w:sz w:val="26"/>
          <w:szCs w:val="26"/>
        </w:rPr>
        <w:t xml:space="preserve">A Mesa Diretora apresenta para a apreciação da Casa de Leis o Projeto de Lei Complementar nº 5 de 2023 que </w:t>
      </w:r>
      <w:r>
        <w:rPr>
          <w:rFonts w:ascii="Calibri" w:hAnsi="Calibri" w:cs="Calibri"/>
          <w:b/>
          <w:bCs/>
          <w:sz w:val="26"/>
          <w:szCs w:val="26"/>
        </w:rPr>
        <w:t>“Altera Dispositivos da Lei Complementar nº 69/98 e dá outras providências.”</w:t>
      </w:r>
    </w:p>
    <w:p>
      <w:pPr>
        <w:ind w:left="0" w:right="0" w:firstLine="709"/>
        <w:jc w:val="both"/>
        <w:rPr>
          <w:rFonts w:ascii="Calibri" w:hAnsi="Calibri" w:cs="Calibri"/>
          <w:b/>
          <w:bCs/>
          <w:sz w:val="26"/>
          <w:szCs w:val="26"/>
        </w:rPr>
      </w:pPr>
    </w:p>
    <w:p>
      <w:pPr>
        <w:ind w:left="0" w:right="0" w:firstLine="709"/>
        <w:jc w:val="both"/>
        <w:rPr>
          <w:b w:val="0"/>
          <w:bCs w:val="0"/>
        </w:rPr>
      </w:pPr>
      <w:r>
        <w:rPr>
          <w:rFonts w:ascii="Calibri" w:hAnsi="Calibri" w:cs="Calibri"/>
          <w:b w:val="0"/>
          <w:bCs w:val="0"/>
          <w:sz w:val="26"/>
          <w:szCs w:val="26"/>
        </w:rPr>
        <w:t>A Lei Complementar nº 69 de 1998 trata sobre a Concessão de Títulos Honoríficos, prevista na Lei Orgânica do Município. O referido Projeto de Lei Complementar, ora em análise, prevê a revoção dos artigos 2º, 3º e 4º da Lei Complementar n.º 69/98.  Já o artigo 5º da mencionada lei passará a viger com a seguinte redação:</w:t>
      </w:r>
    </w:p>
    <w:p>
      <w:pPr>
        <w:ind w:left="0" w:right="0" w:firstLine="709"/>
        <w:jc w:val="both"/>
        <w:rPr>
          <w:b w:val="0"/>
          <w:bCs w:val="0"/>
        </w:rPr>
      </w:pPr>
    </w:p>
    <w:p>
      <w:pPr>
        <w:ind w:left="0" w:right="0" w:firstLine="709"/>
        <w:jc w:val="both"/>
        <w:rPr>
          <w:b w:val="0"/>
          <w:bCs w:val="0"/>
        </w:rPr>
      </w:pPr>
      <w:r>
        <w:rPr>
          <w:rFonts w:ascii="Calibri" w:hAnsi="Calibri" w:cs="Calibri"/>
          <w:b w:val="0"/>
          <w:bCs w:val="0"/>
          <w:sz w:val="26"/>
          <w:szCs w:val="26"/>
        </w:rPr>
        <w:t>Art. 5º A concessão das honrarias previstas nos incisos I, II e III do §1º do art. 1º, deverão ter a proposta e aprovação de pelo menos, dois terços dos membros da Câmara, em conformidade com o inciso XVI do art. 32. da vigente Lei Orgânica do Município (LOMM)</w:t>
      </w:r>
    </w:p>
    <w:p>
      <w:pPr>
        <w:ind w:left="0" w:right="0" w:firstLine="709"/>
        <w:jc w:val="both"/>
        <w:rPr>
          <w:b w:val="0"/>
          <w:bCs w:val="0"/>
        </w:rPr>
      </w:pPr>
    </w:p>
    <w:p>
      <w:pPr>
        <w:ind w:left="0" w:right="0" w:firstLine="709"/>
        <w:jc w:val="both"/>
        <w:rPr>
          <w:b w:val="0"/>
          <w:bCs w:val="0"/>
        </w:rPr>
      </w:pPr>
      <w:r>
        <w:rPr>
          <w:rFonts w:ascii="Calibri" w:hAnsi="Calibri" w:cs="Calibri"/>
          <w:b w:val="0"/>
          <w:bCs w:val="0"/>
          <w:sz w:val="26"/>
          <w:szCs w:val="26"/>
        </w:rPr>
        <w:t xml:space="preserve">A mudança está sendo feita para adequação da condecoração da Medalha Joaõ   </w:t>
      </w:r>
    </w:p>
    <w:p>
      <w:pPr>
        <w:ind w:left="0" w:right="0" w:firstLine="709"/>
        <w:jc w:val="both"/>
        <w:rPr>
          <w:b w:val="0"/>
          <w:bCs w:val="0"/>
        </w:rPr>
      </w:pPr>
      <w:r>
        <w:rPr>
          <w:rFonts w:ascii="Calibri" w:hAnsi="Calibri" w:cs="Calibri"/>
          <w:b w:val="0"/>
          <w:bCs w:val="0"/>
          <w:sz w:val="26"/>
          <w:szCs w:val="26"/>
        </w:rPr>
        <w:t xml:space="preserve"> </w:t>
      </w:r>
    </w:p>
    <w:p>
      <w:pPr>
        <w:ind w:left="0" w:right="0" w:firstLine="709"/>
        <w:jc w:val="both"/>
        <w:rPr>
          <w:rFonts w:cs="Calibri"/>
        </w:rPr>
      </w:pPr>
    </w:p>
    <w:p>
      <w:pPr>
        <w:ind w:left="0" w:right="0" w:firstLine="709"/>
        <w:jc w:val="both"/>
        <w:rPr>
          <w:rFonts w:ascii="Calibri" w:hAnsi="Calibri" w:cs="Calibri"/>
          <w:color w:val="5983B0"/>
          <w:sz w:val="26"/>
          <w:szCs w:val="26"/>
        </w:rPr>
      </w:pPr>
      <w:r>
        <w:rPr>
          <w:rFonts w:ascii="Calibri" w:hAnsi="Calibri" w:cs="Calibri"/>
          <w:color w:val="5983B0"/>
          <w:sz w:val="26"/>
          <w:szCs w:val="26"/>
        </w:rPr>
        <w:tab/>
      </w:r>
    </w:p>
    <w:p>
      <w:pPr>
        <w:jc w:val="both"/>
      </w:pPr>
      <w:r>
        <w:rPr>
          <w:rFonts w:ascii="Calibri" w:hAnsi="Calibri" w:cs="Calibri"/>
          <w:b/>
          <w:bCs/>
          <w:sz w:val="26"/>
          <w:szCs w:val="26"/>
        </w:rPr>
        <w:t>II. Do mérito e conclusões do relator</w:t>
      </w:r>
      <w:r>
        <w:rPr>
          <w:rFonts w:ascii="Calibri" w:hAnsi="Calibri" w:cs="Calibri"/>
          <w:sz w:val="26"/>
          <w:szCs w:val="26"/>
        </w:rPr>
        <w:t> </w:t>
      </w:r>
    </w:p>
    <w:p>
      <w:pPr>
        <w:rPr>
          <w:color w:val="5983B0"/>
          <w:sz w:val="24"/>
          <w:szCs w:val="24"/>
        </w:rPr>
      </w:pPr>
    </w:p>
    <w:p>
      <w:pPr>
        <w:spacing w:line="276" w:lineRule="auto"/>
        <w:ind w:left="0" w:right="0" w:firstLine="709"/>
        <w:jc w:val="both"/>
        <w:rPr>
          <w:rFonts w:ascii="Calibri" w:hAnsi="Calibri" w:cs="Calibri"/>
          <w:sz w:val="26"/>
          <w:szCs w:val="26"/>
        </w:rPr>
      </w:pPr>
      <w:r>
        <w:rPr>
          <w:rFonts w:ascii="Calibri" w:hAnsi="Calibri" w:cs="Calibri"/>
          <w:sz w:val="26"/>
          <w:szCs w:val="26"/>
        </w:rPr>
        <w:t>Em análise técnica da matéria, denota-se que não existem óbices jurídicos para tramitação da presente propositura, posto que a mesma não apresenta mácula de constitucionalidade.</w:t>
      </w:r>
    </w:p>
    <w:p>
      <w:pPr>
        <w:spacing w:before="240" w:after="240" w:line="276" w:lineRule="auto"/>
        <w:jc w:val="both"/>
      </w:pPr>
      <w:r>
        <w:rPr>
          <w:rFonts w:ascii="Calibri" w:hAnsi="Calibri" w:cs="Calibri"/>
          <w:color w:val="5983B0"/>
          <w:sz w:val="26"/>
          <w:szCs w:val="26"/>
        </w:rPr>
        <w:t xml:space="preserve"> </w:t>
      </w:r>
      <w:r>
        <w:rPr>
          <w:rFonts w:ascii="Calibri" w:hAnsi="Calibri" w:cs="Calibri"/>
          <w:color w:val="5983B0"/>
          <w:sz w:val="26"/>
          <w:szCs w:val="26"/>
        </w:rPr>
        <w:tab/>
      </w:r>
      <w:r>
        <w:rPr>
          <w:rFonts w:ascii="Calibri" w:hAnsi="Calibri" w:cs="Calibri"/>
          <w:sz w:val="26"/>
          <w:szCs w:val="26"/>
        </w:rPr>
        <w:t xml:space="preserve">Dessa forma, seja no âmbito jurídico ou gramatical, não se vislumbra irregularidades na propositura ora analisada, motivo pelo qual não se verifica óbices para continuidade da proposta apresentada pela Mesa Diretora </w:t>
      </w:r>
      <w:r>
        <w:rPr>
          <w:rFonts w:ascii="Calibri" w:hAnsi="Calibri" w:cs="Calibri"/>
          <w:color w:val="000000"/>
          <w:sz w:val="26"/>
          <w:szCs w:val="26"/>
        </w:rPr>
        <w:t>e foi consensualizado que o parecer seria em conjunto.</w:t>
      </w:r>
    </w:p>
    <w:p>
      <w:pPr>
        <w:jc w:val="both"/>
        <w:rPr>
          <w:rFonts w:cs="Calibri"/>
          <w:b/>
          <w:bCs/>
        </w:rPr>
      </w:pPr>
    </w:p>
    <w:p>
      <w:pPr>
        <w:jc w:val="both"/>
        <w:rPr>
          <w:rFonts w:ascii="Calibri" w:hAnsi="Calibri"/>
          <w:sz w:val="26"/>
          <w:szCs w:val="26"/>
        </w:rPr>
      </w:pPr>
      <w:r>
        <w:rPr>
          <w:rFonts w:ascii="Calibri" w:hAnsi="Calibri" w:cs="Calibri"/>
          <w:b/>
          <w:bCs/>
          <w:sz w:val="26"/>
          <w:szCs w:val="26"/>
        </w:rPr>
        <w:t>III. Substitutivos, Emendas ou subemendas ao Projeto</w:t>
      </w:r>
    </w:p>
    <w:p>
      <w:pPr>
        <w:rPr>
          <w:color w:val="5983B0"/>
          <w:sz w:val="24"/>
          <w:szCs w:val="24"/>
        </w:rPr>
      </w:pPr>
    </w:p>
    <w:p>
      <w:pPr>
        <w:jc w:val="both"/>
        <w:rPr>
          <w:rFonts w:ascii="Calibri" w:hAnsi="Calibri" w:cs="Calibri"/>
          <w:sz w:val="26"/>
          <w:szCs w:val="26"/>
        </w:rPr>
      </w:pPr>
      <w:r>
        <w:rPr>
          <w:rFonts w:ascii="Calibri" w:hAnsi="Calibri" w:cs="Calibri"/>
          <w:sz w:val="26"/>
          <w:szCs w:val="26"/>
        </w:rPr>
        <w:t> </w:t>
      </w:r>
      <w:r>
        <w:rPr>
          <w:rFonts w:ascii="Calibri" w:hAnsi="Calibri" w:cs="Calibri"/>
          <w:sz w:val="26"/>
          <w:szCs w:val="26"/>
        </w:rPr>
        <w:tab/>
        <w:t>As Comissões não propõem qualquer alteração ao Projeto de Lei sob análise.</w:t>
      </w:r>
    </w:p>
    <w:p>
      <w:pPr>
        <w:jc w:val="both"/>
        <w:rPr>
          <w:color w:val="5983B0"/>
        </w:rPr>
      </w:pPr>
    </w:p>
    <w:p>
      <w:pPr>
        <w:jc w:val="both"/>
        <w:rPr>
          <w:color w:val="5983B0"/>
          <w:sz w:val="24"/>
          <w:szCs w:val="24"/>
        </w:rPr>
      </w:pPr>
    </w:p>
    <w:p>
      <w:pPr>
        <w:jc w:val="both"/>
        <w:rPr>
          <w:rFonts w:ascii="Calibri" w:hAnsi="Calibri" w:cs="Calibri"/>
          <w:b/>
          <w:bCs/>
          <w:sz w:val="26"/>
          <w:szCs w:val="26"/>
        </w:rPr>
      </w:pPr>
      <w:r>
        <w:rPr>
          <w:rFonts w:ascii="Calibri" w:hAnsi="Calibri" w:cs="Calibri"/>
          <w:b/>
          <w:bCs/>
          <w:sz w:val="26"/>
          <w:szCs w:val="26"/>
        </w:rPr>
        <w:t>IV. Decisão da Comissão </w:t>
      </w:r>
    </w:p>
    <w:p>
      <w:pPr>
        <w:jc w:val="both"/>
        <w:rPr>
          <w:color w:val="5983B0"/>
          <w:sz w:val="24"/>
          <w:szCs w:val="24"/>
        </w:rPr>
      </w:pPr>
    </w:p>
    <w:p>
      <w:pPr>
        <w:ind w:left="0" w:right="0" w:firstLine="709"/>
        <w:jc w:val="both"/>
        <w:rPr>
          <w:rFonts w:ascii="Calibri" w:hAnsi="Calibri" w:cs="Calibri"/>
          <w:sz w:val="26"/>
          <w:szCs w:val="26"/>
        </w:rPr>
      </w:pPr>
    </w:p>
    <w:p>
      <w:pPr>
        <w:ind w:left="0" w:right="0" w:firstLine="709"/>
        <w:jc w:val="both"/>
      </w:pPr>
      <w:r>
        <w:rPr>
          <w:rFonts w:ascii="Calibri" w:hAnsi="Calibri" w:cs="Calibri"/>
          <w:sz w:val="26"/>
          <w:szCs w:val="26"/>
        </w:rPr>
        <w:t>P</w:t>
      </w:r>
      <w:r>
        <w:rPr>
          <w:rFonts w:ascii="Calibri" w:hAnsi="Calibri" w:cs="Calibri"/>
          <w:color w:val="000000"/>
          <w:sz w:val="26"/>
          <w:szCs w:val="26"/>
          <w:shd w:val="clear" w:color="auto" w:fill="FFFFFF"/>
        </w:rPr>
        <w:t xml:space="preserve">ortanto, a Relatora considera que a presente propositura não apresenta vícios de constitucionalidade, recebendo parecer </w:t>
      </w:r>
      <w:r>
        <w:rPr>
          <w:rFonts w:ascii="Calibri" w:hAnsi="Calibri" w:cs="Calibri"/>
          <w:b/>
          <w:bCs/>
          <w:color w:val="000000"/>
          <w:sz w:val="26"/>
          <w:szCs w:val="26"/>
          <w:shd w:val="clear" w:color="auto" w:fill="FFFFFF"/>
        </w:rPr>
        <w:t>FAVORÁVEL</w:t>
      </w:r>
      <w:r>
        <w:rPr>
          <w:rFonts w:ascii="Calibri" w:hAnsi="Calibri" w:cs="Calibri"/>
          <w:color w:val="000000"/>
          <w:sz w:val="26"/>
          <w:szCs w:val="26"/>
          <w:shd w:val="clear" w:color="auto" w:fill="FFFFFF"/>
        </w:rPr>
        <w:t xml:space="preserve">. </w:t>
      </w:r>
    </w:p>
    <w:p>
      <w:pPr>
        <w:ind w:left="0" w:right="0" w:firstLine="709"/>
        <w:jc w:val="both"/>
        <w:rPr>
          <w:rFonts w:ascii="Calibri" w:hAnsi="Calibri" w:cs="Calibri"/>
          <w:sz w:val="26"/>
          <w:szCs w:val="26"/>
        </w:rPr>
      </w:pPr>
    </w:p>
    <w:p>
      <w:pPr>
        <w:ind w:left="0" w:right="0" w:firstLine="709"/>
        <w:jc w:val="both"/>
        <w:rPr>
          <w:rFonts w:ascii="Calibri" w:hAnsi="Calibri" w:cs="Calibri"/>
          <w:b w:val="0"/>
          <w:bCs w:val="0"/>
          <w:i/>
          <w:iCs/>
          <w:sz w:val="26"/>
          <w:szCs w:val="26"/>
        </w:rPr>
      </w:pPr>
    </w:p>
    <w:p>
      <w:pPr>
        <w:ind w:left="0" w:right="0" w:firstLine="709"/>
        <w:jc w:val="both"/>
        <w:rPr>
          <w:rFonts w:ascii="Calibri" w:hAnsi="Calibri" w:cs="Calibri"/>
          <w:sz w:val="26"/>
          <w:szCs w:val="26"/>
        </w:rPr>
      </w:pPr>
    </w:p>
    <w:p>
      <w:pPr>
        <w:ind w:left="0" w:right="0" w:firstLine="709"/>
        <w:jc w:val="both"/>
        <w:rPr>
          <w:rFonts w:ascii="Calibri" w:hAnsi="Calibri" w:cs="Calibri"/>
          <w:sz w:val="26"/>
          <w:szCs w:val="26"/>
        </w:rPr>
      </w:pPr>
    </w:p>
    <w:p>
      <w:pPr>
        <w:jc w:val="center"/>
        <w:rPr>
          <w:rFonts w:ascii="Calibri" w:hAnsi="Calibri" w:cs="Calibri"/>
          <w:color w:val="000000"/>
          <w:sz w:val="26"/>
          <w:szCs w:val="26"/>
          <w:shd w:val="clear" w:color="auto" w:fill="FFFFFF"/>
        </w:rPr>
      </w:pPr>
      <w:r>
        <w:rPr>
          <w:rFonts w:ascii="Calibri" w:hAnsi="Calibri" w:cs="Calibri"/>
          <w:color w:val="000000"/>
          <w:sz w:val="26"/>
          <w:szCs w:val="26"/>
          <w:shd w:val="clear" w:color="auto" w:fill="FFFFFF"/>
        </w:rPr>
        <w:t>Sala das Comissões, em 22 de Agosto de 2023</w:t>
      </w:r>
    </w:p>
    <w:p>
      <w:pPr>
        <w:jc w:val="center"/>
        <w:rPr>
          <w:rFonts w:ascii="Calibri" w:hAnsi="Calibri" w:cs="Calibri"/>
          <w:sz w:val="26"/>
          <w:szCs w:val="26"/>
          <w:shd w:val="clear" w:color="auto" w:fill="FFFFFF"/>
        </w:rPr>
      </w:pPr>
    </w:p>
    <w:p>
      <w:pPr>
        <w:jc w:val="center"/>
        <w:rPr>
          <w:rFonts w:ascii="Calibri" w:hAnsi="Calibri" w:cs="Calibri"/>
          <w:sz w:val="26"/>
          <w:szCs w:val="26"/>
          <w:shd w:val="clear" w:color="auto" w:fill="FFFFFF"/>
        </w:rPr>
      </w:pPr>
    </w:p>
    <w:p>
      <w:pPr>
        <w:jc w:val="center"/>
        <w:rPr>
          <w:rFonts w:ascii="Calibri" w:hAnsi="Calibri" w:cs="Calibri"/>
          <w:sz w:val="26"/>
          <w:szCs w:val="26"/>
          <w:shd w:val="clear" w:color="auto" w:fill="FFFFFF"/>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rFonts w:ascii="Calibri" w:hAnsi="Calibri" w:cs="Calibri"/>
          <w:b/>
          <w:bCs/>
          <w:sz w:val="28"/>
          <w:szCs w:val="28"/>
        </w:rPr>
      </w:pPr>
      <w:r>
        <w:rPr>
          <w:rFonts w:ascii="Calibri" w:hAnsi="Calibri" w:cs="Calibri"/>
          <w:b/>
          <w:bCs/>
          <w:sz w:val="28"/>
          <w:szCs w:val="28"/>
        </w:rPr>
        <w:t>Vereadora Lúcia Ferreira Tenório</w:t>
      </w:r>
    </w:p>
    <w:p>
      <w:pPr>
        <w:jc w:val="center"/>
        <w:rPr>
          <w:rFonts w:ascii="Calibri" w:hAnsi="Calibri" w:cs="Calibri"/>
          <w:sz w:val="28"/>
          <w:szCs w:val="28"/>
        </w:rPr>
      </w:pPr>
      <w:r>
        <w:rPr>
          <w:rFonts w:ascii="Calibri" w:hAnsi="Calibri" w:cs="Calibri"/>
          <w:sz w:val="28"/>
          <w:szCs w:val="28"/>
        </w:rPr>
        <w:t>Relatora</w:t>
      </w:r>
    </w:p>
    <w:p>
      <w:pPr>
        <w:spacing w:before="0" w:after="240"/>
        <w:rPr>
          <w:sz w:val="28"/>
          <w:szCs w:val="28"/>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jc w:val="both"/>
      </w:pPr>
      <w:r>
        <w:rPr>
          <w:rFonts w:ascii="Arial" w:hAnsi="Arial" w:cs="Arial"/>
          <w:b/>
          <w:bCs/>
          <w:sz w:val="24"/>
          <w:szCs w:val="24"/>
          <w:u w:val="single"/>
        </w:rPr>
        <w:t>PARECER CONJUNTO DA COMISSÃO DE JUSTIÇA E REDAÇÃO E COMISSÃO DE EDUCAÇÃO, SAÚDE, ESPORTE E ASSISTÊNCIA SOCIAL.</w:t>
      </w:r>
    </w:p>
    <w:p>
      <w:pPr>
        <w:spacing w:before="0" w:after="240"/>
        <w:rPr>
          <w:color w:val="5983B0"/>
          <w:sz w:val="24"/>
          <w:szCs w:val="24"/>
        </w:rPr>
      </w:pPr>
    </w:p>
    <w:p>
      <w:pPr>
        <w:spacing w:line="276" w:lineRule="auto"/>
        <w:jc w:val="both"/>
        <w:rPr>
          <w:rFonts w:ascii="Arial" w:hAnsi="Arial"/>
          <w:sz w:val="26"/>
          <w:szCs w:val="26"/>
        </w:rPr>
      </w:pPr>
      <w:r>
        <w:rPr>
          <w:rFonts w:ascii="Arial" w:hAnsi="Arial" w:cs="Arial"/>
          <w:sz w:val="26"/>
          <w:szCs w:val="26"/>
        </w:rPr>
        <w:t xml:space="preserve">Seguindo o Voto exarado pela relatora e conforme determina o artigo 35 e 39, combinado com o artigo 45 da Resolução n.º 276 de 09 de novembro de 2010, as Comissões de Justiça e Redação e </w:t>
      </w:r>
      <w:r>
        <w:rPr>
          <w:rFonts w:ascii="Arial" w:hAnsi="Arial" w:cs="Calibri"/>
          <w:sz w:val="26"/>
          <w:szCs w:val="26"/>
        </w:rPr>
        <w:t xml:space="preserve">Comissão de Educação, Saúde, Esporte e Assistência Social </w:t>
      </w:r>
      <w:r>
        <w:rPr>
          <w:rFonts w:ascii="Arial" w:hAnsi="Arial" w:cs="Arial"/>
          <w:sz w:val="26"/>
          <w:szCs w:val="26"/>
        </w:rPr>
        <w:t xml:space="preserve">formalizam o presente </w:t>
      </w:r>
      <w:r>
        <w:rPr>
          <w:rFonts w:ascii="Arial" w:hAnsi="Arial" w:cs="Arial"/>
          <w:b/>
          <w:bCs/>
          <w:sz w:val="26"/>
          <w:szCs w:val="26"/>
        </w:rPr>
        <w:t>PARECER FAVORÁVEL</w:t>
      </w:r>
      <w:r>
        <w:rPr>
          <w:rFonts w:ascii="Arial" w:hAnsi="Arial" w:cs="Arial"/>
          <w:sz w:val="26"/>
          <w:szCs w:val="26"/>
        </w:rPr>
        <w:t>.</w:t>
      </w:r>
    </w:p>
    <w:p>
      <w:pPr>
        <w:jc w:val="both"/>
        <w:rPr>
          <w:sz w:val="26"/>
          <w:szCs w:val="26"/>
        </w:rPr>
      </w:pPr>
    </w:p>
    <w:p>
      <w:pPr>
        <w:jc w:val="center"/>
        <w:rPr>
          <w:rFonts w:ascii="Arial" w:hAnsi="Arial" w:cs="Arial"/>
          <w:color w:val="000000"/>
          <w:sz w:val="24"/>
          <w:szCs w:val="24"/>
          <w:shd w:val="clear" w:color="auto" w:fill="FFFFFF"/>
        </w:rPr>
      </w:pPr>
    </w:p>
    <w:p>
      <w:pPr>
        <w:jc w:val="center"/>
        <w:rPr>
          <w:rFonts w:ascii="Arial" w:hAnsi="Arial" w:cs="Arial"/>
          <w:color w:val="000000"/>
          <w:sz w:val="24"/>
          <w:szCs w:val="24"/>
          <w:shd w:val="clear" w:color="auto" w:fill="FFFFFF"/>
        </w:rPr>
      </w:pPr>
    </w:p>
    <w:p>
      <w:pPr>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Sala das Comissões, em 22 de agosto de 2023</w:t>
      </w:r>
    </w:p>
    <w:p>
      <w:pPr>
        <w:spacing w:before="0" w:after="240"/>
        <w:rPr>
          <w:rFonts w:ascii="Arial" w:hAnsi="Arial"/>
          <w:b/>
          <w:bCs/>
          <w:sz w:val="24"/>
          <w:szCs w:val="24"/>
        </w:rPr>
      </w:pPr>
    </w:p>
    <w:p>
      <w:pPr>
        <w:jc w:val="center"/>
        <w:rPr>
          <w:rFonts w:ascii="Arial" w:hAnsi="Arial" w:cs="Arial"/>
          <w:b/>
          <w:bCs/>
          <w:color w:val="000000"/>
          <w:sz w:val="24"/>
          <w:szCs w:val="24"/>
          <w:u w:val="single"/>
          <w:shd w:val="clear" w:color="auto" w:fill="FFFFFF"/>
        </w:rPr>
      </w:pPr>
      <w:r>
        <w:rPr>
          <w:rFonts w:ascii="Arial" w:hAnsi="Arial" w:cs="Arial"/>
          <w:b/>
          <w:bCs/>
          <w:color w:val="000000"/>
          <w:sz w:val="24"/>
          <w:szCs w:val="24"/>
          <w:u w:val="single"/>
          <w:shd w:val="clear" w:color="auto" w:fill="FFFFFF"/>
        </w:rPr>
        <w:t>COMISSÃO DE JUSTIÇA E REDAÇÃO</w:t>
      </w:r>
    </w:p>
    <w:p>
      <w:pPr>
        <w:spacing w:before="0" w:after="240" w:line="240" w:lineRule="auto"/>
        <w:rPr>
          <w:rFonts w:ascii="Arial" w:hAnsi="Arial"/>
          <w:sz w:val="24"/>
          <w:szCs w:val="24"/>
        </w:rPr>
      </w:pPr>
      <w:r>
        <w:rPr>
          <w:rFonts w:ascii="Arial" w:hAnsi="Arial"/>
          <w:sz w:val="24"/>
          <w:szCs w:val="24"/>
        </w:rPr>
        <w:br/>
        <w:tab/>
        <w:tab/>
        <w:tab/>
        <w:tab/>
      </w:r>
      <w:r>
        <w:rPr>
          <w:rFonts w:ascii="Arial" w:hAnsi="Arial" w:cs="Arial"/>
          <w:b w:val="0"/>
          <w:bCs w:val="0"/>
          <w:color w:val="000000"/>
          <w:sz w:val="28"/>
          <w:szCs w:val="28"/>
          <w:shd w:val="clear" w:color="auto" w:fill="FFFFFF"/>
        </w:rPr>
        <w:t xml:space="preserve">Vereador Marcos Paulo Cegatti </w:t>
        <w:tab/>
        <w:tab/>
        <w:tab/>
        <w:tab/>
        <w:tab/>
        <w:tab/>
        <w:t xml:space="preserve">   </w:t>
        <w:tab/>
        <w:t xml:space="preserve">                Presidente</w:t>
      </w:r>
    </w:p>
    <w:p>
      <w:pPr>
        <w:spacing w:line="240" w:lineRule="auto"/>
        <w:jc w:val="center"/>
        <w:rPr>
          <w:rFonts w:ascii="Arial" w:hAnsi="Arial"/>
          <w:b w:val="0"/>
          <w:bCs w:val="0"/>
          <w:sz w:val="28"/>
          <w:szCs w:val="28"/>
        </w:rPr>
      </w:pPr>
      <w:r>
        <w:rPr>
          <w:rFonts w:ascii="Arial" w:hAnsi="Arial" w:cs="Arial"/>
          <w:b w:val="0"/>
          <w:bCs w:val="0"/>
          <w:color w:val="000000"/>
          <w:sz w:val="28"/>
          <w:szCs w:val="28"/>
          <w:shd w:val="clear" w:color="auto" w:fill="FFFFFF"/>
        </w:rPr>
        <w:t xml:space="preserve">Vereador João Victor Coutinho Gasparini </w:t>
      </w:r>
    </w:p>
    <w:p>
      <w:pPr>
        <w:spacing w:line="240" w:lineRule="auto"/>
        <w:jc w:val="center"/>
        <w:rPr>
          <w:rFonts w:ascii="Arial" w:hAnsi="Arial"/>
          <w:b w:val="0"/>
          <w:bCs w:val="0"/>
          <w:sz w:val="28"/>
          <w:szCs w:val="28"/>
        </w:rPr>
      </w:pPr>
      <w:r>
        <w:rPr>
          <w:rFonts w:ascii="Arial" w:hAnsi="Arial" w:cs="Arial"/>
          <w:b w:val="0"/>
          <w:bCs w:val="0"/>
          <w:color w:val="000000"/>
          <w:sz w:val="28"/>
          <w:szCs w:val="28"/>
          <w:shd w:val="clear" w:color="auto" w:fill="FFFFFF"/>
        </w:rPr>
        <w:t>Vice-Presidente</w:t>
      </w:r>
    </w:p>
    <w:p>
      <w:pPr>
        <w:spacing w:line="240" w:lineRule="auto"/>
        <w:jc w:val="center"/>
        <w:rPr>
          <w:rFonts w:cs="Arial"/>
          <w:color w:val="000000"/>
          <w:shd w:val="clear" w:color="auto" w:fill="FFFFFF"/>
        </w:rPr>
      </w:pPr>
    </w:p>
    <w:p>
      <w:pPr>
        <w:spacing w:line="240" w:lineRule="auto"/>
        <w:jc w:val="center"/>
        <w:rPr>
          <w:rFonts w:ascii="Arial" w:hAnsi="Arial"/>
          <w:b w:val="0"/>
          <w:bCs w:val="0"/>
          <w:sz w:val="28"/>
          <w:szCs w:val="28"/>
        </w:rPr>
      </w:pPr>
      <w:r>
        <w:rPr>
          <w:rFonts w:ascii="Arial" w:hAnsi="Arial" w:cs="Arial"/>
          <w:b w:val="0"/>
          <w:bCs w:val="0"/>
          <w:color w:val="000000"/>
          <w:sz w:val="28"/>
          <w:szCs w:val="28"/>
          <w:shd w:val="clear" w:color="auto" w:fill="FFFFFF"/>
        </w:rPr>
        <w:t xml:space="preserve">Vereador Marcio Evandro Ribeiro </w:t>
      </w:r>
    </w:p>
    <w:p>
      <w:pPr>
        <w:spacing w:line="240" w:lineRule="auto"/>
        <w:jc w:val="center"/>
        <w:rPr>
          <w:rFonts w:ascii="Arial" w:hAnsi="Arial"/>
          <w:b w:val="0"/>
          <w:bCs w:val="0"/>
          <w:sz w:val="28"/>
          <w:szCs w:val="28"/>
        </w:rPr>
      </w:pPr>
      <w:r>
        <w:rPr>
          <w:rFonts w:ascii="Arial" w:hAnsi="Arial" w:cs="Arial"/>
          <w:b w:val="0"/>
          <w:bCs w:val="0"/>
          <w:color w:val="000000"/>
          <w:sz w:val="28"/>
          <w:szCs w:val="28"/>
          <w:shd w:val="clear" w:color="auto" w:fill="FFFFFF"/>
        </w:rPr>
        <w:t xml:space="preserve"> </w:t>
      </w:r>
      <w:r>
        <w:rPr>
          <w:rFonts w:ascii="Arial" w:hAnsi="Arial" w:cs="Arial"/>
          <w:b w:val="0"/>
          <w:bCs w:val="0"/>
          <w:color w:val="000000"/>
          <w:sz w:val="28"/>
          <w:szCs w:val="28"/>
          <w:shd w:val="clear" w:color="auto" w:fill="FFFFFF"/>
        </w:rPr>
        <w:t>Membro</w:t>
      </w:r>
    </w:p>
    <w:p>
      <w:pPr>
        <w:jc w:val="center"/>
        <w:rPr>
          <w:rFonts w:cs="Arial"/>
          <w:color w:val="000000"/>
          <w:shd w:val="clear" w:color="auto" w:fill="FFFFFF"/>
        </w:rPr>
      </w:pPr>
    </w:p>
    <w:p>
      <w:pPr>
        <w:spacing w:before="0" w:after="240"/>
        <w:rPr>
          <w:rFonts w:ascii="Arial" w:hAnsi="Arial"/>
          <w:b w:val="0"/>
          <w:bCs w:val="0"/>
          <w:sz w:val="28"/>
          <w:szCs w:val="28"/>
        </w:rPr>
      </w:pPr>
      <w:r>
        <w:rPr>
          <w:rFonts w:ascii="Arial" w:hAnsi="Arial"/>
          <w:b w:val="0"/>
          <w:bCs w:val="0"/>
          <w:color w:val="5983B0"/>
          <w:sz w:val="28"/>
          <w:szCs w:val="28"/>
        </w:rPr>
        <w:br/>
      </w:r>
      <w:r>
        <w:rPr>
          <w:rFonts w:ascii="Arial" w:hAnsi="Arial" w:cs="Arial"/>
          <w:b/>
          <w:bCs/>
          <w:sz w:val="26"/>
          <w:szCs w:val="26"/>
          <w:u w:val="single"/>
          <w:shd w:val="clear" w:color="auto" w:fill="FFFFFF"/>
        </w:rPr>
        <w:t>COMISSÃO DE EDUCAÇÃO, SAÚDE, ESPORTE E ASSISTÊNCIA SOCIAL</w:t>
      </w:r>
    </w:p>
    <w:p>
      <w:pPr>
        <w:spacing w:before="240" w:after="240"/>
        <w:contextualSpacing/>
        <w:jc w:val="center"/>
        <w:rPr>
          <w:rFonts w:ascii="Arial" w:hAnsi="Arial" w:cs="Calibri"/>
          <w:b/>
          <w:bCs/>
          <w:sz w:val="26"/>
          <w:szCs w:val="26"/>
          <w:u w:val="single"/>
          <w:shd w:val="clear" w:color="auto" w:fill="FFFFFF"/>
        </w:rPr>
      </w:pPr>
    </w:p>
    <w:p>
      <w:pPr>
        <w:spacing w:before="240" w:after="240"/>
        <w:contextualSpacing/>
        <w:jc w:val="center"/>
        <w:rPr>
          <w:rFonts w:ascii="Arial" w:hAnsi="Arial" w:cs="Calibri"/>
          <w:b/>
          <w:bCs/>
          <w:sz w:val="28"/>
          <w:szCs w:val="28"/>
          <w:u w:val="none"/>
          <w:shd w:val="clear" w:color="auto" w:fill="FFFFFF"/>
        </w:rPr>
      </w:pPr>
      <w:r>
        <w:rPr>
          <w:rFonts w:ascii="Arial" w:hAnsi="Arial" w:cs="Calibri"/>
          <w:b w:val="0"/>
          <w:bCs/>
          <w:i w:val="0"/>
          <w:caps w:val="0"/>
          <w:smallCaps w:val="0"/>
          <w:spacing w:val="0"/>
          <w:sz w:val="28"/>
          <w:szCs w:val="28"/>
          <w:u w:val="none"/>
          <w:shd w:val="clear" w:color="auto" w:fill="FFFFFF"/>
        </w:rPr>
        <w:t xml:space="preserve">Vereadora Luzia Cristina Cortes Nogueira </w:t>
      </w:r>
    </w:p>
    <w:p>
      <w:pPr>
        <w:spacing w:before="240" w:after="240"/>
        <w:contextualSpacing/>
        <w:jc w:val="center"/>
        <w:rPr>
          <w:rFonts w:ascii="Arial" w:hAnsi="Arial" w:cs="Calibri"/>
          <w:b/>
          <w:bCs/>
          <w:sz w:val="28"/>
          <w:szCs w:val="28"/>
          <w:u w:val="none"/>
          <w:shd w:val="clear" w:color="auto" w:fill="FFFFFF"/>
        </w:rPr>
      </w:pPr>
      <w:r>
        <w:rPr>
          <w:rFonts w:ascii="Arial" w:hAnsi="Arial" w:cs="Calibri"/>
          <w:b w:val="0"/>
          <w:bCs/>
          <w:i w:val="0"/>
          <w:caps w:val="0"/>
          <w:smallCaps w:val="0"/>
          <w:spacing w:val="0"/>
          <w:sz w:val="28"/>
          <w:szCs w:val="28"/>
          <w:u w:val="none"/>
          <w:shd w:val="clear" w:color="auto" w:fill="FFFFFF"/>
        </w:rPr>
        <w:t xml:space="preserve"> </w:t>
      </w:r>
      <w:r>
        <w:rPr>
          <w:rFonts w:ascii="Arial" w:hAnsi="Arial" w:cs="Calibri"/>
          <w:b w:val="0"/>
          <w:bCs/>
          <w:i w:val="0"/>
          <w:caps w:val="0"/>
          <w:smallCaps w:val="0"/>
          <w:spacing w:val="0"/>
          <w:sz w:val="28"/>
          <w:szCs w:val="28"/>
          <w:u w:val="none"/>
          <w:shd w:val="clear" w:color="auto" w:fill="FFFFFF"/>
        </w:rPr>
        <w:t>Presidente</w:t>
      </w:r>
    </w:p>
    <w:p>
      <w:pPr>
        <w:spacing w:before="240" w:after="240"/>
        <w:contextualSpacing/>
        <w:jc w:val="center"/>
        <w:rPr>
          <w:rFonts w:ascii="Arial" w:hAnsi="Arial" w:cs="Calibri"/>
          <w:b/>
          <w:bCs/>
          <w:sz w:val="28"/>
          <w:szCs w:val="28"/>
          <w:u w:val="none"/>
          <w:shd w:val="clear" w:color="auto" w:fill="FFFFFF"/>
        </w:rPr>
      </w:pPr>
      <w:r>
        <w:rPr>
          <w:rFonts w:ascii="Arial" w:hAnsi="Arial" w:cs="Calibri"/>
          <w:b/>
          <w:bCs/>
          <w:sz w:val="28"/>
          <w:szCs w:val="28"/>
          <w:u w:val="none"/>
          <w:shd w:val="clear" w:color="auto" w:fill="FFFFFF"/>
        </w:rPr>
        <w:br/>
      </w:r>
      <w:r>
        <w:rPr>
          <w:rFonts w:ascii="Arial" w:hAnsi="Arial" w:cs="Calibri"/>
          <w:b w:val="0"/>
          <w:bCs/>
          <w:i w:val="0"/>
          <w:caps w:val="0"/>
          <w:smallCaps w:val="0"/>
          <w:spacing w:val="0"/>
          <w:sz w:val="28"/>
          <w:szCs w:val="28"/>
          <w:u w:val="none"/>
          <w:shd w:val="clear" w:color="auto" w:fill="FFFFFF"/>
        </w:rPr>
        <w:t xml:space="preserve">Vereadora Lúcia Maria Ferreira Tenório </w:t>
      </w:r>
    </w:p>
    <w:p>
      <w:pPr>
        <w:spacing w:before="240" w:after="240"/>
        <w:contextualSpacing/>
        <w:jc w:val="center"/>
        <w:rPr>
          <w:rFonts w:ascii="Arial" w:hAnsi="Arial" w:cs="Calibri"/>
          <w:b/>
          <w:bCs/>
          <w:sz w:val="28"/>
          <w:szCs w:val="28"/>
          <w:u w:val="none"/>
          <w:shd w:val="clear" w:color="auto" w:fill="FFFFFF"/>
        </w:rPr>
      </w:pPr>
      <w:r>
        <w:rPr>
          <w:rFonts w:ascii="Arial" w:hAnsi="Arial" w:cs="Calibri"/>
          <w:b w:val="0"/>
          <w:bCs/>
          <w:i w:val="0"/>
          <w:caps w:val="0"/>
          <w:smallCaps w:val="0"/>
          <w:spacing w:val="0"/>
          <w:sz w:val="28"/>
          <w:szCs w:val="28"/>
          <w:u w:val="none"/>
          <w:shd w:val="clear" w:color="auto" w:fill="FFFFFF"/>
        </w:rPr>
        <w:t>Vice-Presidente</w:t>
      </w:r>
      <w:r>
        <w:rPr>
          <w:rFonts w:ascii="Arial" w:hAnsi="Arial" w:cs="Calibri"/>
          <w:b/>
          <w:bCs/>
          <w:sz w:val="28"/>
          <w:szCs w:val="28"/>
          <w:u w:val="none"/>
          <w:shd w:val="clear" w:color="auto" w:fill="FFFFFF"/>
        </w:rPr>
        <w:br/>
      </w:r>
    </w:p>
    <w:p>
      <w:pPr>
        <w:spacing w:before="240" w:after="240"/>
        <w:contextualSpacing/>
        <w:jc w:val="center"/>
        <w:rPr>
          <w:rFonts w:ascii="Arial" w:hAnsi="Arial" w:cs="Calibri"/>
          <w:b/>
          <w:bCs/>
          <w:sz w:val="28"/>
          <w:szCs w:val="28"/>
          <w:u w:val="none"/>
          <w:shd w:val="clear" w:color="auto" w:fill="FFFFFF"/>
        </w:rPr>
      </w:pPr>
      <w:r>
        <w:rPr>
          <w:rFonts w:ascii="Arial" w:hAnsi="Arial" w:cs="Calibri"/>
          <w:b w:val="0"/>
          <w:bCs/>
          <w:i w:val="0"/>
          <w:caps w:val="0"/>
          <w:smallCaps w:val="0"/>
          <w:spacing w:val="0"/>
          <w:sz w:val="28"/>
          <w:szCs w:val="28"/>
          <w:u w:val="none"/>
          <w:shd w:val="clear" w:color="auto" w:fill="FFFFFF"/>
        </w:rPr>
        <w:t xml:space="preserve">Vereadora Joelma Franco da Cunha </w:t>
      </w:r>
    </w:p>
    <w:p>
      <w:pPr>
        <w:spacing w:before="240" w:after="240"/>
        <w:contextualSpacing/>
        <w:jc w:val="center"/>
        <w:rPr>
          <w:rFonts w:ascii="Arial" w:hAnsi="Arial" w:cs="Calibri"/>
          <w:b/>
          <w:bCs/>
          <w:sz w:val="28"/>
          <w:szCs w:val="28"/>
          <w:u w:val="none"/>
          <w:shd w:val="clear" w:color="auto" w:fill="FFFFFF"/>
        </w:rPr>
      </w:pPr>
      <w:r>
        <w:rPr>
          <w:rFonts w:ascii="Arial" w:hAnsi="Arial" w:cs="Calibri"/>
          <w:b w:val="0"/>
          <w:bCs/>
          <w:i w:val="0"/>
          <w:caps w:val="0"/>
          <w:smallCaps w:val="0"/>
          <w:spacing w:val="0"/>
          <w:sz w:val="28"/>
          <w:szCs w:val="28"/>
          <w:u w:val="none"/>
          <w:shd w:val="clear" w:color="auto" w:fill="FFFFFF"/>
        </w:rPr>
        <w:t xml:space="preserve"> </w:t>
      </w:r>
      <w:r>
        <w:rPr>
          <w:rFonts w:ascii="Arial" w:hAnsi="Arial" w:cs="Calibri"/>
          <w:b w:val="0"/>
          <w:bCs/>
          <w:i w:val="0"/>
          <w:caps w:val="0"/>
          <w:smallCaps w:val="0"/>
          <w:spacing w:val="0"/>
          <w:sz w:val="28"/>
          <w:szCs w:val="28"/>
          <w:u w:val="none"/>
          <w:shd w:val="clear" w:color="auto" w:fill="FFFFFF"/>
        </w:rPr>
        <w:t>Membro</w:t>
      </w:r>
      <w:r>
        <w:rPr>
          <w:rFonts w:ascii="Arial" w:hAnsi="Arial" w:cs="Calibri"/>
          <w:b/>
          <w:bCs/>
          <w:sz w:val="28"/>
          <w:szCs w:val="28"/>
          <w:u w:val="none"/>
          <w:shd w:val="clear" w:color="auto" w:fill="FFFFFF"/>
        </w:rPr>
        <w:t xml:space="preserve"> </w:t>
      </w:r>
    </w:p>
    <w:p>
      <w:pPr>
        <w:spacing w:before="240" w:after="240"/>
        <w:contextualSpacing/>
        <w:jc w:val="center"/>
        <w:rPr>
          <w:rFonts w:ascii="Arial" w:hAnsi="Arial" w:cs="Calibri"/>
          <w:b/>
          <w:bCs/>
          <w:sz w:val="28"/>
          <w:szCs w:val="28"/>
          <w:u w:val="none"/>
          <w:shd w:val="clear" w:color="auto" w:fill="FFFFFF"/>
        </w:rPr>
      </w:pPr>
    </w:p>
    <w:p>
      <w:pPr>
        <w:spacing w:before="240" w:after="240"/>
        <w:contextualSpacing/>
        <w:jc w:val="center"/>
        <w:rPr>
          <w:rFonts w:ascii="Arial" w:hAnsi="Arial"/>
          <w:b w:val="0"/>
          <w:bCs w:val="0"/>
          <w:iCs/>
          <w:sz w:val="24"/>
          <w:szCs w:val="24"/>
          <w:u w:val="none"/>
        </w:rPr>
      </w:pPr>
    </w:p>
    <w:sectPr>
      <w:headerReference w:type="default" r:id="rId4"/>
      <w:footerReference w:type="default" r:id="rId5"/>
      <w:type w:val="nextPage"/>
      <w:pgSz w:w="11906" w:h="16838"/>
      <w:pgMar w:top="2268" w:right="1321" w:bottom="1134" w:left="1418" w:header="720" w:footer="720" w:gutter="0"/>
      <w:pgNumType w:fmt="decimal"/>
      <w:cols w:space="708"/>
      <w:formProt w:val="0"/>
      <w:textDirection w:val="lrTb"/>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Bookman Old Style">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right"/>
    </w:pPr>
    <w:r>
      <w:rPr>
        <w:color w:val="5B9BD5"/>
      </w:rPr>
      <w:t xml:space="preserve">pág. </w:t>
    </w:r>
    <w:r>
      <w:rPr>
        <w:color w:val="5B9BD5"/>
      </w:rPr>
      <w:fldChar w:fldCharType="begin"/>
    </w:r>
    <w:r>
      <w:rPr>
        <w:color w:val="5B9BD5"/>
      </w:rPr>
      <w:instrText xml:space="preserve"> PAGE </w:instrText>
    </w:r>
    <w:r>
      <w:rPr>
        <w:color w:val="5B9BD5"/>
      </w:rPr>
      <w:fldChar w:fldCharType="separate"/>
    </w:r>
    <w:r>
      <w:rPr>
        <w:color w:val="5B9BD5"/>
      </w:rPr>
      <w:t>3</w:t>
    </w:r>
    <w:r>
      <w:rPr>
        <w:color w:val="5B9BD5"/>
      </w:rPr>
      <w:fldChar w:fldCharType="end"/>
    </w:r>
  </w:p>
  <w:p>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78082"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color w:val="000000"/>
                            </w:rPr>
                          </w:pPr>
                        </w:p>
                      </w:txbxContent>
                    </wps:txbx>
                    <wps:bodyPr lIns="0" tIns="0" rIns="0" bIns="0" anchor="t">
                      <a:spAutoFit/>
                    </wps:bodyPr>
                  </wps:wsp>
                </a:graphicData>
              </a:graphic>
            </wp:anchor>
          </w:drawing>
        </mc:Choice>
        <mc:Fallback>
          <w:pict>
            <v:rect id="_x0000_s2049" style="width:1.1pt;height:11.4pt;margin-top:0.05pt;margin-left:457.1pt;mso-position-horizontal:right;mso-position-horizontal-relative:margin;mso-wrap-style:none;position:absolute;v-text-anchor:middle;z-index:251659264" o:allowincell="f" path="m,l-2147483645,l-2147483645,-2147483646l,-2147483646xe" filled="f" stroked="f" strokecolor="#3465a4">
              <v:fill o:detectmouseclick="t"/>
              <v:stroke joinstyle="round" endcap="flat"/>
              <v:textbox>
                <w:txbxContent>
                  <w:p>
                    <w:pPr>
                      <w:pStyle w:val="Header"/>
                      <w:rPr>
                        <w:color w:val="000000"/>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Sala das Comissões</w:t>
    </w:r>
  </w:p>
  <w:p>
    <w:pPr>
      <w:pStyle w:val="Header"/>
      <w:tabs>
        <w:tab w:val="clear" w:pos="4419"/>
        <w:tab w:val="right" w:pos="7513"/>
        <w:tab w:val="clear" w:pos="8838"/>
      </w:tabs>
      <w:jc w:val="center"/>
      <w:rPr>
        <w:rFonts w:ascii="Bookman Old Style" w:hAnsi="Bookman Old Style"/>
        <w:b/>
        <w:sz w:val="24"/>
      </w:rPr>
    </w:pPr>
  </w:p>
  <w:p>
    <w:pPr>
      <w:pStyle w:val="Header"/>
      <w:tabs>
        <w:tab w:val="clear" w:pos="4419"/>
        <w:tab w:val="right" w:pos="7513"/>
        <w:tab w:val="clear" w:pos="8838"/>
      </w:tabs>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overflowPunct/>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qFormat/>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RodapChar">
    <w:name w:val="Rodapé Char"/>
    <w:basedOn w:val="DefaultParagraphFont"/>
    <w:qFormat/>
  </w:style>
  <w:style w:type="character" w:customStyle="1" w:styleId="Marcadores">
    <w:name w:val="Marcadores"/>
    <w:qFormat/>
    <w:rPr>
      <w:rFonts w:ascii="OpenSymbol" w:eastAsia="OpenSymbol" w:hAnsi="OpenSymbol" w:cs="OpenSymbol"/>
    </w:rPr>
  </w:style>
  <w:style w:type="character" w:customStyle="1" w:styleId="normas-indices-artigo">
    <w:name w:val="normas-indices-artigo"/>
    <w:basedOn w:val="DefaultParagraphFont"/>
    <w:qFormat/>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Caption0">
    <w:name w:val="caption"/>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link w:val="RodapChar"/>
    <w:pPr>
      <w:tabs>
        <w:tab w:val="clear" w:pos="708"/>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spacing w:before="0" w:after="0"/>
      <w:ind w:left="720" w:right="0" w:firstLine="0"/>
      <w:contextualSpacing/>
    </w:pPr>
  </w:style>
  <w:style w:type="paragraph" w:styleId="NormalWeb">
    <w:name w:val="Normal (Web)"/>
    <w:basedOn w:val="Normal"/>
    <w:qFormat/>
    <w:pPr>
      <w:spacing w:before="280" w:after="280"/>
    </w:pPr>
    <w:rPr>
      <w:sz w:val="24"/>
      <w:szCs w:val="24"/>
    </w:rPr>
  </w:style>
  <w:style w:type="paragraph" w:customStyle="1" w:styleId="Textoembloco1">
    <w:name w:val="Texto em bloco1"/>
    <w:basedOn w:val="Normal"/>
    <w:qFormat/>
    <w:pPr>
      <w:ind w:left="-709" w:right="-943" w:firstLine="0"/>
      <w:jc w:val="both"/>
    </w:pPr>
    <w:rPr>
      <w:sz w:val="22"/>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3</Pages>
  <Words>489</Words>
  <Characters>2580</Characters>
  <Application>Microsoft Office Word</Application>
  <DocSecurity>0</DocSecurity>
  <Lines>0</Lines>
  <Paragraphs>40</Paragraphs>
  <ScaleCrop>false</ScaleCrop>
  <Company>Camara Municipal</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14</cp:revision>
  <cp:lastPrinted>2023-08-22T12:29:07Z</cp:lastPrinted>
  <dcterms:created xsi:type="dcterms:W3CDTF">2022-03-17T15:51:00Z</dcterms:created>
  <dcterms:modified xsi:type="dcterms:W3CDTF">2023-08-22T16:54:45Z</dcterms:modified>
  <dc:language>pt-BR</dc:language>
</cp:coreProperties>
</file>