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76" w:rsidRPr="00553476" w:rsidRDefault="00ED4B54" w:rsidP="00553476">
      <w:pPr>
        <w:ind w:left="3780"/>
        <w:jc w:val="both"/>
        <w:rPr>
          <w:rFonts w:ascii="Times New Roman" w:eastAsia="Times New Roman" w:hAnsi="Times New Roman" w:cs="Arial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="00553476" w:rsidRPr="00553476">
        <w:rPr>
          <w:rFonts w:ascii="Times New Roman" w:eastAsia="Times New Roman" w:hAnsi="Times New Roman" w:cs="Arial"/>
          <w:b/>
          <w:sz w:val="24"/>
          <w:szCs w:val="24"/>
          <w:lang w:eastAsia="pt-BR"/>
        </w:rPr>
        <w:t xml:space="preserve">PROJETO DE LEI Nº </w:t>
      </w:r>
    </w:p>
    <w:p w:rsidR="00553476" w:rsidRPr="00553476" w:rsidRDefault="00553476" w:rsidP="00553476">
      <w:pPr>
        <w:ind w:left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left="3780"/>
        <w:jc w:val="both"/>
        <w:rPr>
          <w:rFonts w:ascii="Times New Roman" w:eastAsia="Times New Roman" w:hAnsi="Times New Roman" w:cs="Arial"/>
          <w:b/>
          <w:caps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b/>
          <w:caps/>
          <w:sz w:val="24"/>
          <w:szCs w:val="24"/>
          <w:lang w:eastAsia="pt-BR"/>
        </w:rPr>
        <w:t>Dispõe sobre a regularização de construções clandestinas e irregulares, na forma que especifica e dá outras providências.</w:t>
      </w:r>
    </w:p>
    <w:p w:rsidR="00553476" w:rsidRPr="00553476" w:rsidRDefault="00553476" w:rsidP="00553476">
      <w:pPr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widowControl w:val="0"/>
        <w:suppressAutoHyphens/>
        <w:ind w:firstLine="378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553476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55347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553476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55347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553476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553476" w:rsidRPr="00553476" w:rsidRDefault="00553476" w:rsidP="00553476">
      <w:pPr>
        <w:ind w:right="-801" w:firstLine="3780"/>
        <w:jc w:val="both"/>
        <w:rPr>
          <w:rFonts w:ascii="Times New Roman" w:eastAsia="Calibri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1º As edificações implantadas de forma clandestina e/ou irregular, que estejam concluídas até 31/08/2023 e que atendam aos demais requisitos ora estabelecidos, poderão ser regularizadas pelo Município.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2º Para os efeitos desta Lei serão adotadas as seguintes definições para construções: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clandestina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: construção executada sem a aprovação do órgão municipal competente;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irregular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: construção executada em desacordo com a legislação edilícia vigente.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proofErr w:type="spell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Paragrafo</w:t>
      </w:r>
      <w:proofErr w:type="spell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único. Também poderão ser regularizadas as edificações que se encontram com processo em trâmite interno, e que o requerente ou o responsável técnico solicite a nova análise do processo mediante requerimento.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3º Os interessados na regularização de edificações nos termos desta Lei deverão requerê-la ao órgão competente do Município, apresentando os seguintes documentos: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 –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requerimento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em impresso próprio, devidamente preenchido e assinado;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bookmarkStart w:id="0" w:name="page2"/>
      <w:bookmarkEnd w:id="0"/>
    </w:p>
    <w:p w:rsidR="00553476" w:rsidRPr="00553476" w:rsidRDefault="00553476" w:rsidP="00553476">
      <w:pPr>
        <w:tabs>
          <w:tab w:val="left" w:pos="4490"/>
        </w:tabs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comprovante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 titularidade do imóvel por parte do requerente na forma de matrícula, contrato de compra e venda, escritura ou outra forma de comprovação idônea;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III - 5 (cinco) vias do projeto arquitetônico ou projeto simplificado;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IV – 5 (cinco) vias do laudo de vistoria assinadas pelo proprietário e profissional técnico responsável habilitado;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V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cópia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 documento pessoal com foto do proprietário;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VI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cópia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do cartão CNPJ da empresa, em caso de pessoa jurídica;</w:t>
      </w:r>
    </w:p>
    <w:p w:rsidR="00553476" w:rsidRPr="00553476" w:rsidRDefault="00553476" w:rsidP="00553476">
      <w:pPr>
        <w:tabs>
          <w:tab w:val="left" w:pos="200"/>
          <w:tab w:val="left" w:pos="1500"/>
          <w:tab w:val="left" w:pos="1960"/>
          <w:tab w:val="left" w:pos="2580"/>
          <w:tab w:val="left" w:pos="3420"/>
          <w:tab w:val="left" w:pos="3900"/>
        </w:tabs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tabs>
          <w:tab w:val="left" w:pos="200"/>
          <w:tab w:val="left" w:pos="1500"/>
          <w:tab w:val="left" w:pos="1960"/>
          <w:tab w:val="left" w:pos="2580"/>
          <w:tab w:val="left" w:pos="3420"/>
          <w:tab w:val="left" w:pos="3900"/>
        </w:tabs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VII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-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02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(duas)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vias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de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 xml:space="preserve">documento de comprovação de responsabilidade técnica (RRT, ART, CFT, </w:t>
      </w:r>
      <w:proofErr w:type="spell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etc</w:t>
      </w:r>
      <w:proofErr w:type="spell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);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VIII - parecer favorável da Companhia Ambiental do Estado de São Paulo (CETESB), quando aplicável;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IX - Auto de Vistoria do Corpo de Bombeiros (AVCB), quando aplicável.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4º A regularização se dará mediante a comprovação de edificação passível de regularização: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consulta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à base cartográfica municipal digital; 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elementos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constantes de protocolos administrativos;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III - informações encontradas em Boletim de Cadastro Imobiliário, junto à Prefeitura;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IV–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fotos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, fotos do Google Mapas, Google Earth ou Google Street </w:t>
      </w:r>
      <w:proofErr w:type="spell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View</w:t>
      </w:r>
      <w:proofErr w:type="spell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e similares;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V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outros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documentos idôneos que comprovem as condições previstas no </w:t>
      </w:r>
      <w:r w:rsidRPr="00553476">
        <w:rPr>
          <w:rFonts w:ascii="Times New Roman" w:eastAsia="Times New Roman" w:hAnsi="Times New Roman" w:cs="Arial"/>
          <w:i/>
          <w:sz w:val="24"/>
          <w:szCs w:val="24"/>
          <w:lang w:eastAsia="pt-BR"/>
        </w:rPr>
        <w:t>caput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deste artigo;</w:t>
      </w:r>
    </w:p>
    <w:p w:rsidR="00553476" w:rsidRPr="00553476" w:rsidRDefault="00553476" w:rsidP="00553476">
      <w:pPr>
        <w:ind w:left="26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bookmarkStart w:id="1" w:name="page3"/>
      <w:bookmarkEnd w:id="1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VI –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comprovantes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 consumo ou existência como, contas de água e energia, ou carne de IPTU.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5º O Município, após a análise de seus órgãos competentes, poderá regularizar as construções clandestinas e irregulares desde que atendidos os seguintes requisitos: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não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estejam construídas sobre logradouros ou terrenos públicos e faixas destinadas a diretrizes viárias constantes no Plano Diretor, Plano de Mobilidade e demais legislações existentes;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possuam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tipologia de ocupação compatível com o zoneamento urbano ou com condição de ocupação e/ou uso tolerado nos termos da legislação vigente;</w:t>
      </w:r>
    </w:p>
    <w:p w:rsid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bookmarkStart w:id="2" w:name="_GoBack"/>
      <w:bookmarkEnd w:id="2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 –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não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estejam localizadas em áreas não edificáveis, incidentes ao longo das faixas de drenagem de águas pluviais, galerias, canalizações, domínio das linhas de transmissão de alta-tensão, rodovias, ferrovias e </w:t>
      </w:r>
      <w:proofErr w:type="spell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dutovias</w:t>
      </w:r>
      <w:proofErr w:type="spell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IV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não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estejam situadas em áreas de preservação ambiental, salvo anuência dos órgãos federal, estadual e/ou municipal competente;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-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possuam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condições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mínimas de habitabilidade, higiene e segurança;</w:t>
      </w:r>
    </w:p>
    <w:p w:rsidR="00553476" w:rsidRPr="00553476" w:rsidRDefault="00553476" w:rsidP="00553476">
      <w:pPr>
        <w:tabs>
          <w:tab w:val="left" w:pos="200"/>
          <w:tab w:val="left" w:pos="900"/>
          <w:tab w:val="left" w:pos="1360"/>
          <w:tab w:val="left" w:pos="2100"/>
          <w:tab w:val="left" w:pos="2620"/>
          <w:tab w:val="left" w:pos="3580"/>
          <w:tab w:val="left" w:pos="4300"/>
        </w:tabs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tabs>
          <w:tab w:val="left" w:pos="200"/>
          <w:tab w:val="left" w:pos="900"/>
          <w:tab w:val="left" w:pos="1360"/>
          <w:tab w:val="left" w:pos="2100"/>
          <w:tab w:val="left" w:pos="2620"/>
          <w:tab w:val="left" w:pos="3580"/>
          <w:tab w:val="left" w:pos="4300"/>
        </w:tabs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tabs>
          <w:tab w:val="left" w:pos="200"/>
          <w:tab w:val="left" w:pos="900"/>
          <w:tab w:val="left" w:pos="1360"/>
          <w:tab w:val="left" w:pos="2100"/>
          <w:tab w:val="left" w:pos="2620"/>
          <w:tab w:val="left" w:pos="3580"/>
          <w:tab w:val="left" w:pos="4300"/>
        </w:tabs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 xml:space="preserve">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não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estejam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em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áreas</w:t>
      </w: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ab/>
        <w:t>de risco de deslizamentos e ou inundações;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VII  -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 não  estejam  situadas  em  loteamentos irregulares;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VIII - não ofereçam riscos a seus proprietários e vizinhos;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IX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garantam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a acessibilidade nos prédios comerciais, industriais, de prestação de serviço, institucionais e de uso coletivo.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bookmarkStart w:id="3" w:name="page4"/>
      <w:bookmarkEnd w:id="3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6° As irregularidades referentes à permeabilidade serão aceitas desde que no local possua um mínimo de 5 % (cinco por cento) de área permeável do lote.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7º Sempre que a regularização tratar de recuo para vias públicas deverá ser apresentado declaração dos proprietários, onde estes, seus herdeiros e ou sucessores tem ciência da inexistência de direito de indenização quanto a área construída sobre o recuo caso haja a necessidade de desapropriação, isentando o Município de qualquer responsabilidade futura conforme modelo de Anexo I que é integrante desta Lei.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8º As construções clandestinas e/ou irregulares passíveis de regularização, nos termos desta Lei, desde que atendido o uso conforme zoneamento estabelecido pela Lei Complementar nº 363/2022 e que não se enquadrem nos índices urbanísticos e construtivos previstos nas leis municipais vigentes poderão ser beneficiadas nos termos desta Lei, em relação a: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tabs>
          <w:tab w:val="left" w:pos="4380"/>
        </w:tabs>
        <w:ind w:right="312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afastamentos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; </w:t>
      </w:r>
    </w:p>
    <w:p w:rsidR="00553476" w:rsidRPr="00553476" w:rsidRDefault="00553476" w:rsidP="00553476">
      <w:pPr>
        <w:tabs>
          <w:tab w:val="left" w:pos="4380"/>
        </w:tabs>
        <w:ind w:left="360" w:right="312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tabs>
          <w:tab w:val="left" w:pos="4380"/>
        </w:tabs>
        <w:ind w:right="312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recuos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;</w:t>
      </w:r>
    </w:p>
    <w:p w:rsidR="00553476" w:rsidRDefault="00553476" w:rsidP="00553476">
      <w:pPr>
        <w:ind w:right="136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right="136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right="136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right="136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right="136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right="136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Default="00553476" w:rsidP="00553476">
      <w:pPr>
        <w:ind w:right="136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right="136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III - coeficiente de aproveitamento; </w:t>
      </w:r>
    </w:p>
    <w:p w:rsidR="00553476" w:rsidRPr="00553476" w:rsidRDefault="00553476" w:rsidP="00553476">
      <w:pPr>
        <w:ind w:right="136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right="1360"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IV -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taxa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 ocupação;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V –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taxa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 ocupação da edificação;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VI - taxa de permeabilidade, conforme artigo 6º; 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VII - quantidade e dimensionamento de vagas de estacionamento.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9º Será permitida a regularização de edificação em materiais diversos, mediante apresentação de laudo técnico e da respectiva Anotação de Responsabilidade Técnica/Registro de Responsabilidade Técnica (ART/RRT/CFT) atestando o padrão de desempenho quanto ao isolamento térmico, ao condicionamento acústico, à estabilidade e à impermeabilidade, nos termos da legislação vigente, ou de legislação posterior.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bookmarkStart w:id="4" w:name="page5"/>
      <w:bookmarkEnd w:id="4"/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Art. 10. No ato do protocolo da solicitação de </w:t>
      </w:r>
      <w:proofErr w:type="gramStart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regularização</w:t>
      </w:r>
      <w:proofErr w:type="gramEnd"/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 de construção será cobrado o valor da taxa de aprovação de projeto vigente no Município.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Parágrafo único. Ficam isentos da cobrança da taxa de aprovação os proprietários possuidores de um único imóvel residencial unifamiliar com área total construída de até 70 m² (setenta metros quadrados) e demais casos de isenção de taxas de aprovação já previstos no município.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11. Não ficam dispensados da apresentação do Estudo de Impacto de Vizinhança (EIV) e Relatório de Impacto de Trafego (RIT) para os casos previstos em legislação vigente.</w:t>
      </w: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780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4"/>
          <w:lang w:eastAsia="pt-BR"/>
        </w:rPr>
        <w:t>Art. 12. Esta Lei entra em vigor na data de sua publicação e tem validade até 31/12/2024.</w:t>
      </w:r>
    </w:p>
    <w:p w:rsidR="00553476" w:rsidRPr="00553476" w:rsidRDefault="00553476" w:rsidP="00553476">
      <w:pPr>
        <w:ind w:right="283" w:firstLine="3828"/>
        <w:jc w:val="both"/>
        <w:rPr>
          <w:rFonts w:ascii="Times New Roman" w:eastAsia="Calibri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ind w:firstLine="3840"/>
        <w:jc w:val="both"/>
        <w:rPr>
          <w:rFonts w:ascii="Times New Roman" w:eastAsia="Calibri" w:hAnsi="Times New Roman" w:cs="Arial"/>
          <w:sz w:val="24"/>
          <w:szCs w:val="24"/>
          <w:lang w:eastAsia="pt-BR"/>
        </w:rPr>
      </w:pPr>
      <w:r w:rsidRPr="00553476">
        <w:rPr>
          <w:rFonts w:ascii="Times New Roman" w:eastAsia="Calibri" w:hAnsi="Times New Roman" w:cs="Arial"/>
          <w:sz w:val="24"/>
          <w:szCs w:val="24"/>
          <w:lang w:eastAsia="pt-BR"/>
        </w:rPr>
        <w:t>Prefeitura de Mogi Mirim, 24 de agosto de 2 023.</w:t>
      </w:r>
    </w:p>
    <w:p w:rsidR="00553476" w:rsidRPr="00553476" w:rsidRDefault="00553476" w:rsidP="00553476">
      <w:pPr>
        <w:jc w:val="both"/>
        <w:rPr>
          <w:rFonts w:ascii="Times New Roman" w:eastAsia="Calibri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jc w:val="both"/>
        <w:rPr>
          <w:rFonts w:ascii="Times New Roman" w:eastAsia="Calibri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jc w:val="both"/>
        <w:rPr>
          <w:rFonts w:ascii="Times New Roman" w:eastAsia="Calibri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keepNext/>
        <w:ind w:left="414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</w:pPr>
      <w:r w:rsidRPr="00553476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  <w:t>DR. PAULO DE OLIVEIRA E SILVA</w:t>
      </w:r>
    </w:p>
    <w:p w:rsidR="00553476" w:rsidRPr="00553476" w:rsidRDefault="00553476" w:rsidP="00553476">
      <w:pPr>
        <w:keepNext/>
        <w:ind w:left="3827"/>
        <w:jc w:val="both"/>
        <w:outlineLvl w:val="1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553476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                        Prefeito Municipal</w:t>
      </w:r>
    </w:p>
    <w:p w:rsidR="00553476" w:rsidRPr="00553476" w:rsidRDefault="00553476" w:rsidP="00553476">
      <w:pPr>
        <w:jc w:val="both"/>
        <w:rPr>
          <w:rFonts w:ascii="Times New Roman" w:eastAsia="MS Mincho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jc w:val="both"/>
        <w:rPr>
          <w:rFonts w:ascii="Times New Roman" w:eastAsia="MS Mincho" w:hAnsi="Times New Roman" w:cs="Arial"/>
          <w:sz w:val="24"/>
          <w:szCs w:val="24"/>
          <w:lang w:eastAsia="pt-BR"/>
        </w:rPr>
      </w:pPr>
    </w:p>
    <w:p w:rsidR="00553476" w:rsidRPr="00553476" w:rsidRDefault="00553476" w:rsidP="00553476">
      <w:pPr>
        <w:jc w:val="both"/>
        <w:rPr>
          <w:rFonts w:ascii="Times New Roman" w:eastAsia="MS Mincho" w:hAnsi="Times New Roman" w:cs="Arial"/>
          <w:b/>
          <w:sz w:val="20"/>
          <w:szCs w:val="20"/>
          <w:lang w:eastAsia="pt-BR"/>
        </w:rPr>
      </w:pPr>
      <w:r w:rsidRPr="00553476">
        <w:rPr>
          <w:rFonts w:ascii="Times New Roman" w:eastAsia="MS Mincho" w:hAnsi="Times New Roman" w:cs="Arial"/>
          <w:b/>
          <w:sz w:val="20"/>
          <w:szCs w:val="20"/>
          <w:lang w:eastAsia="pt-BR"/>
        </w:rPr>
        <w:t xml:space="preserve">Projeto de Lei nº </w:t>
      </w:r>
    </w:p>
    <w:p w:rsidR="00553476" w:rsidRPr="00553476" w:rsidRDefault="00553476" w:rsidP="00553476">
      <w:pPr>
        <w:jc w:val="both"/>
        <w:rPr>
          <w:rFonts w:ascii="Times New Roman" w:eastAsia="MS Mincho" w:hAnsi="Times New Roman" w:cs="Arial"/>
          <w:b/>
          <w:bCs/>
          <w:sz w:val="20"/>
          <w:szCs w:val="20"/>
          <w:lang w:eastAsia="pt-BR"/>
        </w:rPr>
      </w:pPr>
      <w:r w:rsidRPr="00553476">
        <w:rPr>
          <w:rFonts w:ascii="Times New Roman" w:eastAsia="MS Mincho" w:hAnsi="Times New Roman" w:cs="Arial"/>
          <w:b/>
          <w:sz w:val="20"/>
          <w:szCs w:val="20"/>
          <w:lang w:eastAsia="pt-BR"/>
        </w:rPr>
        <w:t>Autoria: Prefeito Municipal</w:t>
      </w:r>
    </w:p>
    <w:p w:rsid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P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:rsidR="00553476" w:rsidRP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</w:p>
    <w:p w:rsidR="00553476" w:rsidRP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b/>
          <w:sz w:val="24"/>
          <w:szCs w:val="20"/>
          <w:lang w:eastAsia="pt-BR"/>
        </w:rPr>
        <w:t>ANEXO I</w:t>
      </w:r>
    </w:p>
    <w:p w:rsidR="00553476" w:rsidRPr="00553476" w:rsidRDefault="00553476" w:rsidP="00553476">
      <w:pPr>
        <w:spacing w:line="134" w:lineRule="exact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P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b/>
          <w:sz w:val="24"/>
          <w:szCs w:val="20"/>
          <w:lang w:eastAsia="pt-BR"/>
        </w:rPr>
        <w:t>DECLARAÇÃO DE INVASÃO DE RECUO</w:t>
      </w:r>
    </w:p>
    <w:p w:rsidR="00553476" w:rsidRPr="00553476" w:rsidRDefault="00553476" w:rsidP="00553476">
      <w:pPr>
        <w:spacing w:line="0" w:lineRule="atLeast"/>
        <w:ind w:right="-259"/>
        <w:rPr>
          <w:rFonts w:ascii="Times New Roman" w:eastAsia="Times New Roman" w:hAnsi="Times New Roman" w:cs="Arial"/>
          <w:sz w:val="24"/>
          <w:szCs w:val="20"/>
          <w:lang w:eastAsia="pt-BR"/>
        </w:rPr>
      </w:pPr>
    </w:p>
    <w:p w:rsidR="00553476" w:rsidRPr="00553476" w:rsidRDefault="00553476" w:rsidP="00553476">
      <w:pPr>
        <w:spacing w:line="0" w:lineRule="atLeast"/>
        <w:ind w:right="-259"/>
        <w:rPr>
          <w:rFonts w:ascii="Times New Roman" w:eastAsia="Times New Roman" w:hAnsi="Times New Roman" w:cs="Arial"/>
          <w:sz w:val="24"/>
          <w:szCs w:val="20"/>
          <w:lang w:eastAsia="pt-BR"/>
        </w:rPr>
      </w:pPr>
    </w:p>
    <w:p w:rsidR="00553476" w:rsidRPr="00553476" w:rsidRDefault="00553476" w:rsidP="00553476">
      <w:pPr>
        <w:spacing w:line="0" w:lineRule="atLeast"/>
        <w:ind w:right="-259"/>
        <w:rPr>
          <w:rFonts w:ascii="Times New Roman" w:eastAsia="Times New Roman" w:hAnsi="Times New Roman" w:cs="Arial"/>
          <w:sz w:val="24"/>
          <w:szCs w:val="20"/>
          <w:lang w:eastAsia="pt-BR"/>
        </w:rPr>
      </w:pPr>
    </w:p>
    <w:p w:rsidR="00553476" w:rsidRPr="00553476" w:rsidRDefault="00553476" w:rsidP="00553476">
      <w:pPr>
        <w:spacing w:line="360" w:lineRule="auto"/>
        <w:ind w:right="34"/>
        <w:jc w:val="both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Eu, _________________________________________, portador do RG nº _______________ e do CPF/MF nº ____________________, legítimo proprietário ou possuidor do imóvel localizado à ________________________________________________, cadastrado na Prefeitura de Mogi Mirim, sob nº ________________________, matriculado junto ao CRI local sob nº ___________________, </w:t>
      </w:r>
      <w:r w:rsidRPr="00553476">
        <w:rPr>
          <w:rFonts w:ascii="Times New Roman" w:eastAsia="Times New Roman" w:hAnsi="Times New Roman" w:cs="Arial"/>
          <w:b/>
          <w:sz w:val="24"/>
          <w:szCs w:val="20"/>
          <w:lang w:eastAsia="pt-BR"/>
        </w:rPr>
        <w:t>DECLARO,</w:t>
      </w: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 por meio desta, que tenho ciência de que minha construção invade o recuo frontal e/ou lateral exigido na legislação municipal vigente e que, caso minha construção seja regularizada pelo Município, e seja necessária futura desapropriação para alargamento da via, não serei indenizado pela construção que ocupa a faixa invadida.</w:t>
      </w:r>
    </w:p>
    <w:p w:rsidR="00553476" w:rsidRPr="00553476" w:rsidRDefault="00553476" w:rsidP="00553476">
      <w:pPr>
        <w:spacing w:line="0" w:lineRule="atLeast"/>
        <w:ind w:right="34"/>
        <w:jc w:val="both"/>
        <w:rPr>
          <w:rFonts w:ascii="Times New Roman" w:eastAsia="Times New Roman" w:hAnsi="Times New Roman" w:cs="Arial"/>
          <w:sz w:val="24"/>
          <w:szCs w:val="20"/>
          <w:lang w:eastAsia="pt-BR"/>
        </w:rPr>
      </w:pPr>
    </w:p>
    <w:p w:rsidR="00553476" w:rsidRPr="00553476" w:rsidRDefault="00553476" w:rsidP="00553476">
      <w:pPr>
        <w:tabs>
          <w:tab w:val="left" w:pos="3960"/>
        </w:tabs>
        <w:spacing w:line="0" w:lineRule="atLeast"/>
        <w:ind w:right="34"/>
        <w:jc w:val="both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>Sendo verdade e estando de acordo, assino.</w:t>
      </w:r>
    </w:p>
    <w:p w:rsidR="00553476" w:rsidRDefault="00553476" w:rsidP="00553476">
      <w:pPr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Default="00553476" w:rsidP="00553476">
      <w:pPr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Default="00553476" w:rsidP="00553476">
      <w:pPr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Default="00553476" w:rsidP="00553476">
      <w:pPr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Pr="00553476" w:rsidRDefault="00553476" w:rsidP="00553476">
      <w:pPr>
        <w:spacing w:line="0" w:lineRule="atLeast"/>
        <w:ind w:left="1740"/>
        <w:jc w:val="both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Mogi Mirim, ____ de _________________ </w:t>
      </w:r>
      <w:proofErr w:type="spellStart"/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>de</w:t>
      </w:r>
      <w:proofErr w:type="spellEnd"/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 __________.</w:t>
      </w:r>
    </w:p>
    <w:p w:rsidR="00553476" w:rsidRPr="00553476" w:rsidRDefault="00553476" w:rsidP="00553476">
      <w:pPr>
        <w:spacing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Pr="00553476" w:rsidRDefault="00553476" w:rsidP="00553476">
      <w:pPr>
        <w:spacing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Pr="00553476" w:rsidRDefault="00553476" w:rsidP="00553476">
      <w:pPr>
        <w:spacing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Pr="00553476" w:rsidRDefault="00553476" w:rsidP="00553476">
      <w:pPr>
        <w:spacing w:line="366" w:lineRule="exact"/>
        <w:jc w:val="both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Pr="00553476" w:rsidRDefault="00553476" w:rsidP="00553476">
      <w:pPr>
        <w:spacing w:line="366" w:lineRule="exact"/>
        <w:jc w:val="both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P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>Nome do Proprietário</w:t>
      </w:r>
    </w:p>
    <w:p w:rsidR="00553476" w:rsidRPr="00553476" w:rsidRDefault="00553476" w:rsidP="00553476">
      <w:pPr>
        <w:spacing w:line="138" w:lineRule="exact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P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sz w:val="24"/>
          <w:szCs w:val="20"/>
          <w:lang w:eastAsia="pt-BR"/>
        </w:rPr>
        <w:t>CPF/MF Nº</w:t>
      </w:r>
    </w:p>
    <w:p w:rsidR="00553476" w:rsidRPr="00553476" w:rsidRDefault="00553476" w:rsidP="00553476">
      <w:pPr>
        <w:spacing w:line="134" w:lineRule="exact"/>
        <w:jc w:val="center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553476" w:rsidRDefault="00553476" w:rsidP="00553476">
      <w:pPr>
        <w:spacing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  <w:r w:rsidRPr="00553476">
        <w:rPr>
          <w:rFonts w:ascii="Times New Roman" w:eastAsia="Times New Roman" w:hAnsi="Times New Roman" w:cs="Arial"/>
          <w:b/>
          <w:sz w:val="24"/>
          <w:szCs w:val="20"/>
          <w:lang w:eastAsia="pt-BR"/>
        </w:rPr>
        <w:t>(RECONHECER FIRMA DA ASSINATURA)</w:t>
      </w:r>
    </w:p>
    <w:sectPr w:rsidR="00553476" w:rsidSect="00553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B54" w:rsidRDefault="00ED4B54">
      <w:r>
        <w:separator/>
      </w:r>
    </w:p>
  </w:endnote>
  <w:endnote w:type="continuationSeparator" w:id="0">
    <w:p w:rsidR="00ED4B54" w:rsidRDefault="00ED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B54" w:rsidRDefault="00ED4B54">
      <w:r>
        <w:separator/>
      </w:r>
    </w:p>
  </w:footnote>
  <w:footnote w:type="continuationSeparator" w:id="0">
    <w:p w:rsidR="00ED4B54" w:rsidRDefault="00ED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ED4B5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337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D4B5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ED4B5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53476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DE675E"/>
    <w:rsid w:val="00ED4B5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0CB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1123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Cândida</cp:lastModifiedBy>
  <cp:revision>10</cp:revision>
  <dcterms:created xsi:type="dcterms:W3CDTF">2018-10-15T14:27:00Z</dcterms:created>
  <dcterms:modified xsi:type="dcterms:W3CDTF">2023-08-28T12:59:00Z</dcterms:modified>
</cp:coreProperties>
</file>