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476" w:rsidRPr="00553476" w:rsidRDefault="00ED4B54" w:rsidP="00553476">
      <w:pPr>
        <w:ind w:left="3780"/>
        <w:jc w:val="both"/>
        <w:rPr>
          <w:rFonts w:ascii="Times New Roman" w:eastAsia="Times New Roman" w:hAnsi="Times New Roman" w:cs="Arial"/>
          <w:b/>
          <w:sz w:val="24"/>
          <w:szCs w:val="24"/>
          <w:lang w:eastAsia="pt-BR"/>
        </w:rPr>
      </w:pPr>
      <w:r w:rsidRPr="004F0784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  </w:t>
      </w:r>
      <w:r w:rsidR="00553476" w:rsidRPr="00553476">
        <w:rPr>
          <w:rFonts w:ascii="Times New Roman" w:eastAsia="Times New Roman" w:hAnsi="Times New Roman" w:cs="Arial"/>
          <w:b/>
          <w:sz w:val="24"/>
          <w:szCs w:val="24"/>
          <w:lang w:eastAsia="pt-BR"/>
        </w:rPr>
        <w:t xml:space="preserve">PROJETO DE LEI Nº </w:t>
      </w:r>
    </w:p>
    <w:p w:rsidR="00553476" w:rsidRPr="00553476" w:rsidRDefault="00553476" w:rsidP="00553476">
      <w:pPr>
        <w:ind w:left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:rsidR="00553476" w:rsidRPr="00553476" w:rsidRDefault="00553476" w:rsidP="00553476">
      <w:pPr>
        <w:ind w:left="3780"/>
        <w:jc w:val="both"/>
        <w:rPr>
          <w:rFonts w:ascii="Times New Roman" w:eastAsia="Times New Roman" w:hAnsi="Times New Roman" w:cs="Arial"/>
          <w:b/>
          <w:caps/>
          <w:sz w:val="24"/>
          <w:szCs w:val="24"/>
          <w:lang w:eastAsia="pt-BR"/>
        </w:rPr>
      </w:pPr>
      <w:r w:rsidRPr="00553476">
        <w:rPr>
          <w:rFonts w:ascii="Times New Roman" w:eastAsia="Times New Roman" w:hAnsi="Times New Roman" w:cs="Arial"/>
          <w:b/>
          <w:caps/>
          <w:sz w:val="24"/>
          <w:szCs w:val="24"/>
          <w:lang w:eastAsia="pt-BR"/>
        </w:rPr>
        <w:t>Dispõe sobre a regularização de construções clandestinas e irregulares, na forma que especifica e dá outras providências.</w:t>
      </w:r>
    </w:p>
    <w:p w:rsidR="00553476" w:rsidRPr="00553476" w:rsidRDefault="00553476" w:rsidP="00553476">
      <w:pPr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:rsidR="00553476" w:rsidRPr="00553476" w:rsidRDefault="00553476" w:rsidP="00553476">
      <w:pPr>
        <w:widowControl w:val="0"/>
        <w:suppressAutoHyphens/>
        <w:ind w:firstLine="378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553476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553476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553476">
        <w:rPr>
          <w:rFonts w:ascii="Times New Roman" w:eastAsia="Arial Unicode MS" w:hAnsi="Times New Roman" w:cs="Times New Roman"/>
          <w:sz w:val="24"/>
          <w:szCs w:val="24"/>
          <w:lang w:eastAsia="pt-BR"/>
        </w:rPr>
        <w:t xml:space="preserve">aprovou e o Prefeito Municipal </w:t>
      </w:r>
      <w:r w:rsidRPr="00553476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>DR. PAULO DE OLIVEIRA E SILVA</w:t>
      </w:r>
      <w:r w:rsidRPr="00553476"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  <w:t xml:space="preserve"> sanciona e promulga a seguinte Lei:</w:t>
      </w:r>
    </w:p>
    <w:p w:rsidR="00553476" w:rsidRPr="00553476" w:rsidRDefault="00553476" w:rsidP="00553476">
      <w:pPr>
        <w:ind w:right="-801" w:firstLine="3780"/>
        <w:jc w:val="both"/>
        <w:rPr>
          <w:rFonts w:ascii="Times New Roman" w:eastAsia="Calibri" w:hAnsi="Times New Roman" w:cs="Arial"/>
          <w:sz w:val="24"/>
          <w:szCs w:val="24"/>
          <w:lang w:eastAsia="pt-BR"/>
        </w:rPr>
      </w:pPr>
    </w:p>
    <w:p w:rsidR="00553476" w:rsidRPr="00553476" w:rsidRDefault="00553476" w:rsidP="00553476">
      <w:pPr>
        <w:ind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Art. 1º As edificações implantadas de forma clandestina e/ou irregular, que estejam concluídas até 31/08/2023 e que atendam aos demais requisitos ora estabelecidos, poderão ser regularizadas pelo Município.</w:t>
      </w:r>
    </w:p>
    <w:p w:rsidR="00553476" w:rsidRPr="00553476" w:rsidRDefault="00553476" w:rsidP="00553476">
      <w:pPr>
        <w:ind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:rsidR="00553476" w:rsidRPr="00553476" w:rsidRDefault="00553476" w:rsidP="00553476">
      <w:pPr>
        <w:ind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Art. 2º Para os efeitos desta Lei serão adotadas as seguintes definições para construções:</w:t>
      </w:r>
    </w:p>
    <w:p w:rsidR="00553476" w:rsidRPr="00553476" w:rsidRDefault="00553476" w:rsidP="00553476">
      <w:pPr>
        <w:ind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:rsidR="00553476" w:rsidRPr="00553476" w:rsidRDefault="00553476" w:rsidP="00553476">
      <w:pPr>
        <w:ind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I - </w:t>
      </w:r>
      <w:proofErr w:type="gramStart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clandestina</w:t>
      </w:r>
      <w:proofErr w:type="gramEnd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: construção executada sem a aprovação do órgão municipal competente;</w:t>
      </w:r>
    </w:p>
    <w:p w:rsidR="00553476" w:rsidRPr="00553476" w:rsidRDefault="00553476" w:rsidP="00553476">
      <w:pPr>
        <w:ind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:rsidR="00553476" w:rsidRPr="00553476" w:rsidRDefault="00553476" w:rsidP="00553476">
      <w:pPr>
        <w:ind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II - </w:t>
      </w:r>
      <w:proofErr w:type="gramStart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irregular</w:t>
      </w:r>
      <w:proofErr w:type="gramEnd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: construção executada em desacordo com a legislação edilícia vigente.</w:t>
      </w:r>
    </w:p>
    <w:p w:rsidR="00553476" w:rsidRPr="00553476" w:rsidRDefault="00553476" w:rsidP="00553476">
      <w:pPr>
        <w:ind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:rsidR="00553476" w:rsidRPr="00553476" w:rsidRDefault="00553476" w:rsidP="00553476">
      <w:pPr>
        <w:ind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proofErr w:type="spellStart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Paragrafo</w:t>
      </w:r>
      <w:proofErr w:type="spellEnd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 único. Também poderão ser regularizadas as edificações que se encontram com processo em trâmite interno, e que o requerente ou o responsável técnico solicite a nova análise do processo mediante requerimento.</w:t>
      </w:r>
    </w:p>
    <w:p w:rsidR="00553476" w:rsidRPr="00553476" w:rsidRDefault="00553476" w:rsidP="00553476">
      <w:pPr>
        <w:ind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:rsidR="00553476" w:rsidRPr="00553476" w:rsidRDefault="00553476" w:rsidP="00553476">
      <w:pPr>
        <w:ind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Art. 3º Os interessados na regularização de edificações nos termos desta Lei deverão requerê-la ao órgão competente do Município, apresentando os seguintes documentos:</w:t>
      </w:r>
    </w:p>
    <w:p w:rsidR="00553476" w:rsidRPr="00553476" w:rsidRDefault="00553476" w:rsidP="00553476">
      <w:pPr>
        <w:ind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:rsidR="00553476" w:rsidRPr="00553476" w:rsidRDefault="00553476" w:rsidP="00553476">
      <w:pPr>
        <w:ind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I – </w:t>
      </w:r>
      <w:proofErr w:type="gramStart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requerimento</w:t>
      </w:r>
      <w:proofErr w:type="gramEnd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 em impresso próprio, devidamente preenchido e assinado;</w:t>
      </w:r>
    </w:p>
    <w:p w:rsidR="00553476" w:rsidRPr="00553476" w:rsidRDefault="00553476" w:rsidP="00553476">
      <w:pPr>
        <w:ind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bookmarkStart w:id="0" w:name="page2"/>
      <w:bookmarkEnd w:id="0"/>
    </w:p>
    <w:p w:rsidR="00553476" w:rsidRPr="00553476" w:rsidRDefault="00553476" w:rsidP="00553476">
      <w:pPr>
        <w:tabs>
          <w:tab w:val="left" w:pos="4490"/>
        </w:tabs>
        <w:ind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II - </w:t>
      </w:r>
      <w:proofErr w:type="gramStart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comprovante</w:t>
      </w:r>
      <w:proofErr w:type="gramEnd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 de titularidade do imóvel por parte do requerente na forma de matrícula, contrato de compra e venda, escritura ou outra forma de comprovação idônea;</w:t>
      </w:r>
    </w:p>
    <w:p w:rsidR="00553476" w:rsidRPr="00553476" w:rsidRDefault="00553476" w:rsidP="00553476">
      <w:pPr>
        <w:ind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:rsidR="00553476" w:rsidRPr="00553476" w:rsidRDefault="00553476" w:rsidP="00553476">
      <w:pPr>
        <w:ind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III - 5 (cinco) vias do projeto arquitetônico ou projeto simplificado;</w:t>
      </w:r>
    </w:p>
    <w:p w:rsidR="00553476" w:rsidRPr="00553476" w:rsidRDefault="00553476" w:rsidP="00553476">
      <w:pPr>
        <w:ind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:rsidR="00553476" w:rsidRPr="00553476" w:rsidRDefault="00553476" w:rsidP="00553476">
      <w:pPr>
        <w:ind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IV – 5 (cinco) vias do laudo de vistoria assinadas pelo proprietário e profissional técnico responsável habilitado;</w:t>
      </w:r>
    </w:p>
    <w:p w:rsidR="00553476" w:rsidRPr="00553476" w:rsidRDefault="00553476" w:rsidP="00553476">
      <w:pPr>
        <w:ind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:rsidR="00553476" w:rsidRPr="00553476" w:rsidRDefault="00553476" w:rsidP="00553476">
      <w:pPr>
        <w:ind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V - </w:t>
      </w:r>
      <w:proofErr w:type="gramStart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cópia</w:t>
      </w:r>
      <w:proofErr w:type="gramEnd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 de documento pessoal com foto do proprietário;</w:t>
      </w:r>
    </w:p>
    <w:p w:rsidR="00553476" w:rsidRPr="00553476" w:rsidRDefault="00553476" w:rsidP="00553476">
      <w:pPr>
        <w:ind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:rsidR="00553476" w:rsidRDefault="00553476" w:rsidP="00553476">
      <w:pPr>
        <w:ind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:rsidR="00553476" w:rsidRDefault="00553476" w:rsidP="00553476">
      <w:pPr>
        <w:ind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:rsidR="00553476" w:rsidRDefault="00553476" w:rsidP="00553476">
      <w:pPr>
        <w:ind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:rsidR="00553476" w:rsidRDefault="00553476" w:rsidP="00553476">
      <w:pPr>
        <w:ind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:rsidR="00553476" w:rsidRPr="00553476" w:rsidRDefault="00553476" w:rsidP="00553476">
      <w:pPr>
        <w:ind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VI - </w:t>
      </w:r>
      <w:proofErr w:type="gramStart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cópia</w:t>
      </w:r>
      <w:proofErr w:type="gramEnd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 do cartão CNPJ da empresa, em caso de pessoa jurídica;</w:t>
      </w:r>
    </w:p>
    <w:p w:rsidR="00553476" w:rsidRPr="00553476" w:rsidRDefault="00553476" w:rsidP="00553476">
      <w:pPr>
        <w:tabs>
          <w:tab w:val="left" w:pos="200"/>
          <w:tab w:val="left" w:pos="1500"/>
          <w:tab w:val="left" w:pos="1960"/>
          <w:tab w:val="left" w:pos="2580"/>
          <w:tab w:val="left" w:pos="3420"/>
          <w:tab w:val="left" w:pos="3900"/>
        </w:tabs>
        <w:ind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:rsidR="00553476" w:rsidRPr="00553476" w:rsidRDefault="00553476" w:rsidP="00553476">
      <w:pPr>
        <w:tabs>
          <w:tab w:val="left" w:pos="200"/>
          <w:tab w:val="left" w:pos="1500"/>
          <w:tab w:val="left" w:pos="1960"/>
          <w:tab w:val="left" w:pos="2580"/>
          <w:tab w:val="left" w:pos="3420"/>
          <w:tab w:val="left" w:pos="3900"/>
        </w:tabs>
        <w:ind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VII</w:t>
      </w: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ab/>
        <w:t>-</w:t>
      </w: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ab/>
        <w:t>02</w:t>
      </w: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ab/>
        <w:t>(duas)</w:t>
      </w: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ab/>
        <w:t>vias</w:t>
      </w: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ab/>
        <w:t>de</w:t>
      </w: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ab/>
        <w:t xml:space="preserve">documento de comprovação de responsabilidade técnica (RRT, ART, CFT, </w:t>
      </w:r>
      <w:proofErr w:type="spellStart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etc</w:t>
      </w:r>
      <w:proofErr w:type="spellEnd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);</w:t>
      </w:r>
    </w:p>
    <w:p w:rsidR="00553476" w:rsidRPr="00553476" w:rsidRDefault="00553476" w:rsidP="00553476">
      <w:pPr>
        <w:ind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:rsidR="00553476" w:rsidRPr="00553476" w:rsidRDefault="00553476" w:rsidP="00553476">
      <w:pPr>
        <w:ind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VIII - parecer favorável da Companhia Ambiental do Estado de São Paulo (CETESB), quando aplicável;</w:t>
      </w:r>
    </w:p>
    <w:p w:rsidR="00553476" w:rsidRPr="00553476" w:rsidRDefault="00553476" w:rsidP="00553476">
      <w:pPr>
        <w:ind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:rsidR="00553476" w:rsidRPr="00553476" w:rsidRDefault="00553476" w:rsidP="00553476">
      <w:pPr>
        <w:ind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IX - Auto de Vistoria do Corpo de Bombeiros (AVCB), quando aplicável.</w:t>
      </w:r>
    </w:p>
    <w:p w:rsidR="00553476" w:rsidRPr="00553476" w:rsidRDefault="00553476" w:rsidP="00553476">
      <w:pPr>
        <w:ind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:rsidR="00553476" w:rsidRPr="00553476" w:rsidRDefault="00553476" w:rsidP="00553476">
      <w:pPr>
        <w:ind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Art. 4º A regularização se dará mediante a comprovação de edificação passível de regularização:</w:t>
      </w:r>
    </w:p>
    <w:p w:rsidR="00553476" w:rsidRPr="00553476" w:rsidRDefault="00553476" w:rsidP="00553476">
      <w:pPr>
        <w:ind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:rsidR="00553476" w:rsidRPr="00553476" w:rsidRDefault="00553476" w:rsidP="00553476">
      <w:pPr>
        <w:ind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I - </w:t>
      </w:r>
      <w:proofErr w:type="gramStart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consulta</w:t>
      </w:r>
      <w:proofErr w:type="gramEnd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 à base cartográfica municipal digital; </w:t>
      </w:r>
    </w:p>
    <w:p w:rsidR="00553476" w:rsidRPr="00553476" w:rsidRDefault="00553476" w:rsidP="00553476">
      <w:pPr>
        <w:ind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:rsidR="00553476" w:rsidRPr="00553476" w:rsidRDefault="00553476" w:rsidP="00553476">
      <w:pPr>
        <w:ind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II - </w:t>
      </w:r>
      <w:proofErr w:type="gramStart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elementos</w:t>
      </w:r>
      <w:proofErr w:type="gramEnd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 constantes de protocolos administrativos;</w:t>
      </w:r>
    </w:p>
    <w:p w:rsidR="00553476" w:rsidRPr="00553476" w:rsidRDefault="00553476" w:rsidP="00553476">
      <w:pPr>
        <w:ind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:rsidR="00553476" w:rsidRPr="00553476" w:rsidRDefault="00553476" w:rsidP="00553476">
      <w:pPr>
        <w:ind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III - informações encontradas em Boletim de Cadastro Imobiliário, junto à Prefeitura;</w:t>
      </w:r>
    </w:p>
    <w:p w:rsidR="00553476" w:rsidRPr="00553476" w:rsidRDefault="00553476" w:rsidP="00553476">
      <w:pPr>
        <w:ind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:rsidR="00553476" w:rsidRPr="00553476" w:rsidRDefault="00553476" w:rsidP="00553476">
      <w:pPr>
        <w:ind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IV– </w:t>
      </w:r>
      <w:proofErr w:type="gramStart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fotos</w:t>
      </w:r>
      <w:proofErr w:type="gramEnd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, fotos do Google Mapas, Google Earth ou Google Street </w:t>
      </w:r>
      <w:proofErr w:type="spellStart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View</w:t>
      </w:r>
      <w:proofErr w:type="spellEnd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 e similares;</w:t>
      </w:r>
    </w:p>
    <w:p w:rsidR="00553476" w:rsidRPr="00553476" w:rsidRDefault="00553476" w:rsidP="00553476">
      <w:pPr>
        <w:ind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:rsidR="00553476" w:rsidRPr="00553476" w:rsidRDefault="00553476" w:rsidP="00553476">
      <w:pPr>
        <w:ind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V - </w:t>
      </w:r>
      <w:proofErr w:type="gramStart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outros</w:t>
      </w:r>
      <w:proofErr w:type="gramEnd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 documentos idôneos que comprovem as condições previstas no </w:t>
      </w:r>
      <w:r w:rsidRPr="00553476">
        <w:rPr>
          <w:rFonts w:ascii="Times New Roman" w:eastAsia="Times New Roman" w:hAnsi="Times New Roman" w:cs="Arial"/>
          <w:i/>
          <w:sz w:val="24"/>
          <w:szCs w:val="24"/>
          <w:lang w:eastAsia="pt-BR"/>
        </w:rPr>
        <w:t>caput</w:t>
      </w: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 deste artigo;</w:t>
      </w:r>
    </w:p>
    <w:p w:rsidR="00553476" w:rsidRPr="00553476" w:rsidRDefault="00553476" w:rsidP="00553476">
      <w:pPr>
        <w:ind w:left="260"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:rsidR="00553476" w:rsidRPr="00553476" w:rsidRDefault="00553476" w:rsidP="00553476">
      <w:pPr>
        <w:ind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bookmarkStart w:id="1" w:name="page3"/>
      <w:bookmarkEnd w:id="1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VI – </w:t>
      </w:r>
      <w:proofErr w:type="gramStart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comprovantes</w:t>
      </w:r>
      <w:proofErr w:type="gramEnd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 de consumo ou existência como, contas de água e energia, ou carne de IPTU.</w:t>
      </w:r>
    </w:p>
    <w:p w:rsidR="00553476" w:rsidRPr="00553476" w:rsidRDefault="00553476" w:rsidP="00553476">
      <w:pPr>
        <w:ind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:rsidR="00553476" w:rsidRPr="00553476" w:rsidRDefault="00553476" w:rsidP="00553476">
      <w:pPr>
        <w:ind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Art. 5º O Município, após a análise de seus órgãos competentes, poderá regularizar as construções clandestinas e irregulares desde que atendidos os seguintes requisitos:</w:t>
      </w:r>
    </w:p>
    <w:p w:rsidR="00553476" w:rsidRPr="00553476" w:rsidRDefault="00553476" w:rsidP="00553476">
      <w:pPr>
        <w:ind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:rsidR="00553476" w:rsidRPr="00553476" w:rsidRDefault="00553476" w:rsidP="00553476">
      <w:pPr>
        <w:ind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I - </w:t>
      </w:r>
      <w:proofErr w:type="gramStart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não</w:t>
      </w:r>
      <w:proofErr w:type="gramEnd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 estejam construídas sobre logradouros ou terrenos públicos e faixas destinadas a diretrizes viárias constantes no Plano Diretor, Plano de Mobilidade e demais legislações existentes;</w:t>
      </w:r>
    </w:p>
    <w:p w:rsidR="00553476" w:rsidRPr="00553476" w:rsidRDefault="00553476" w:rsidP="00553476">
      <w:pPr>
        <w:ind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:rsidR="00553476" w:rsidRPr="00553476" w:rsidRDefault="00553476" w:rsidP="00553476">
      <w:pPr>
        <w:ind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II - </w:t>
      </w:r>
      <w:proofErr w:type="gramStart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possuam</w:t>
      </w:r>
      <w:proofErr w:type="gramEnd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 tipologia de ocupação compatível com o zoneamento urbano ou com condição de ocupação e/ou uso tolerado nos termos da legislação vigente;</w:t>
      </w:r>
    </w:p>
    <w:p w:rsidR="00553476" w:rsidRDefault="00553476" w:rsidP="00553476">
      <w:pPr>
        <w:ind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:rsidR="00553476" w:rsidRDefault="00553476" w:rsidP="00553476">
      <w:pPr>
        <w:ind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:rsidR="00553476" w:rsidRDefault="00553476" w:rsidP="00553476">
      <w:pPr>
        <w:ind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:rsidR="00553476" w:rsidRDefault="00553476" w:rsidP="00553476">
      <w:pPr>
        <w:ind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:rsidR="00553476" w:rsidRDefault="00553476" w:rsidP="00553476">
      <w:pPr>
        <w:ind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:rsidR="00553476" w:rsidRPr="00553476" w:rsidRDefault="00553476" w:rsidP="00553476">
      <w:pPr>
        <w:ind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bookmarkStart w:id="2" w:name="_GoBack"/>
      <w:bookmarkEnd w:id="2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II – </w:t>
      </w:r>
      <w:proofErr w:type="gramStart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não</w:t>
      </w:r>
      <w:proofErr w:type="gramEnd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 estejam localizadas em áreas não edificáveis, incidentes ao longo das faixas de drenagem de águas pluviais, galerias, canalizações, domínio das linhas de transmissão de alta-tensão, rodovias, ferrovias e </w:t>
      </w:r>
      <w:proofErr w:type="spellStart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dutovias</w:t>
      </w:r>
      <w:proofErr w:type="spellEnd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;</w:t>
      </w:r>
    </w:p>
    <w:p w:rsidR="00553476" w:rsidRPr="00553476" w:rsidRDefault="00553476" w:rsidP="00553476">
      <w:pPr>
        <w:ind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:rsidR="00553476" w:rsidRPr="00553476" w:rsidRDefault="00553476" w:rsidP="00553476">
      <w:pPr>
        <w:ind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IV - </w:t>
      </w:r>
      <w:proofErr w:type="gramStart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não</w:t>
      </w:r>
      <w:proofErr w:type="gramEnd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 estejam situadas em áreas de preservação ambiental, salvo anuência dos órgãos federal, estadual e/ou municipal competente;</w:t>
      </w:r>
    </w:p>
    <w:p w:rsidR="00553476" w:rsidRPr="00553476" w:rsidRDefault="00553476" w:rsidP="00553476">
      <w:pPr>
        <w:ind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:rsidR="00553476" w:rsidRPr="00553476" w:rsidRDefault="00553476" w:rsidP="00553476">
      <w:pPr>
        <w:ind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V</w:t>
      </w: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ab/>
        <w:t>-</w:t>
      </w: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ab/>
      </w:r>
      <w:proofErr w:type="gramStart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possuam</w:t>
      </w:r>
      <w:proofErr w:type="gramEnd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ab/>
        <w:t>condições</w:t>
      </w: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ab/>
        <w:t>mínimas de habitabilidade, higiene e segurança;</w:t>
      </w:r>
    </w:p>
    <w:p w:rsidR="00553476" w:rsidRPr="00553476" w:rsidRDefault="00553476" w:rsidP="00553476">
      <w:pPr>
        <w:tabs>
          <w:tab w:val="left" w:pos="200"/>
          <w:tab w:val="left" w:pos="900"/>
          <w:tab w:val="left" w:pos="1360"/>
          <w:tab w:val="left" w:pos="2100"/>
          <w:tab w:val="left" w:pos="2620"/>
          <w:tab w:val="left" w:pos="3580"/>
          <w:tab w:val="left" w:pos="4300"/>
        </w:tabs>
        <w:ind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:rsidR="00553476" w:rsidRPr="00553476" w:rsidRDefault="00553476" w:rsidP="00553476">
      <w:pPr>
        <w:tabs>
          <w:tab w:val="left" w:pos="200"/>
          <w:tab w:val="left" w:pos="900"/>
          <w:tab w:val="left" w:pos="1360"/>
          <w:tab w:val="left" w:pos="2100"/>
          <w:tab w:val="left" w:pos="2620"/>
          <w:tab w:val="left" w:pos="3580"/>
          <w:tab w:val="left" w:pos="4300"/>
        </w:tabs>
        <w:ind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:rsidR="00553476" w:rsidRPr="00553476" w:rsidRDefault="00553476" w:rsidP="00553476">
      <w:pPr>
        <w:tabs>
          <w:tab w:val="left" w:pos="200"/>
          <w:tab w:val="left" w:pos="900"/>
          <w:tab w:val="left" w:pos="1360"/>
          <w:tab w:val="left" w:pos="2100"/>
          <w:tab w:val="left" w:pos="2620"/>
          <w:tab w:val="left" w:pos="3580"/>
          <w:tab w:val="left" w:pos="4300"/>
        </w:tabs>
        <w:ind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VI</w:t>
      </w: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ab/>
        <w:t xml:space="preserve">- </w:t>
      </w:r>
      <w:proofErr w:type="gramStart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não</w:t>
      </w:r>
      <w:proofErr w:type="gramEnd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ab/>
        <w:t>estejam</w:t>
      </w: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ab/>
        <w:t>em</w:t>
      </w: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ab/>
        <w:t>áreas</w:t>
      </w: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ab/>
        <w:t>de risco de deslizamentos e ou inundações;</w:t>
      </w:r>
    </w:p>
    <w:p w:rsidR="00553476" w:rsidRPr="00553476" w:rsidRDefault="00553476" w:rsidP="00553476">
      <w:pPr>
        <w:ind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:rsidR="00553476" w:rsidRPr="00553476" w:rsidRDefault="00553476" w:rsidP="00553476">
      <w:pPr>
        <w:ind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proofErr w:type="gramStart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VII  -</w:t>
      </w:r>
      <w:proofErr w:type="gramEnd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  não  estejam  situadas  em  loteamentos irregulares;</w:t>
      </w:r>
    </w:p>
    <w:p w:rsidR="00553476" w:rsidRPr="00553476" w:rsidRDefault="00553476" w:rsidP="00553476">
      <w:pPr>
        <w:ind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:rsidR="00553476" w:rsidRPr="00553476" w:rsidRDefault="00553476" w:rsidP="00553476">
      <w:pPr>
        <w:ind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VIII - não ofereçam riscos a seus proprietários e vizinhos;</w:t>
      </w:r>
    </w:p>
    <w:p w:rsidR="00553476" w:rsidRPr="00553476" w:rsidRDefault="00553476" w:rsidP="00553476">
      <w:pPr>
        <w:ind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:rsidR="00553476" w:rsidRPr="00553476" w:rsidRDefault="00553476" w:rsidP="00553476">
      <w:pPr>
        <w:ind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IX - </w:t>
      </w:r>
      <w:proofErr w:type="gramStart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garantam</w:t>
      </w:r>
      <w:proofErr w:type="gramEnd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 a acessibilidade nos prédios comerciais, industriais, de prestação de serviço, institucionais e de uso coletivo.</w:t>
      </w:r>
    </w:p>
    <w:p w:rsidR="00553476" w:rsidRPr="00553476" w:rsidRDefault="00553476" w:rsidP="00553476">
      <w:pPr>
        <w:ind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:rsidR="00553476" w:rsidRPr="00553476" w:rsidRDefault="00553476" w:rsidP="00553476">
      <w:pPr>
        <w:ind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bookmarkStart w:id="3" w:name="page4"/>
      <w:bookmarkEnd w:id="3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Art. 6° As irregularidades referentes à permeabilidade serão aceitas desde que no local possua um mínimo de 5 % (cinco por cento) de área permeável do lote.</w:t>
      </w:r>
    </w:p>
    <w:p w:rsidR="00553476" w:rsidRPr="00553476" w:rsidRDefault="00553476" w:rsidP="00553476">
      <w:pPr>
        <w:ind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:rsidR="00553476" w:rsidRPr="00553476" w:rsidRDefault="00553476" w:rsidP="00553476">
      <w:pPr>
        <w:ind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Art. 7º Sempre que a regularização tratar de recuo para vias públicas deverá ser apresentado declaração dos proprietários, onde estes, seus herdeiros e ou sucessores tem ciência da inexistência de direito de indenização quanto a área construída sobre o recuo caso haja a necessidade de desapropriação, isentando o Município de qualquer responsabilidade futura conforme modelo de Anexo I que é integrante desta Lei.</w:t>
      </w:r>
    </w:p>
    <w:p w:rsidR="00553476" w:rsidRPr="00553476" w:rsidRDefault="00553476" w:rsidP="00553476">
      <w:pPr>
        <w:ind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:rsidR="00553476" w:rsidRPr="00553476" w:rsidRDefault="00553476" w:rsidP="00553476">
      <w:pPr>
        <w:ind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Art. 8º As construções clandestinas e/ou irregulares passíveis de regularização, nos termos desta Lei, desde que atendido o uso conforme zoneamento estabelecido pela Lei Complementar nº 363/2022 e que não se enquadrem nos índices urbanísticos e construtivos previstos nas leis municipais vigentes poderão ser beneficiadas nos termos desta Lei, em relação a:</w:t>
      </w:r>
    </w:p>
    <w:p w:rsidR="00553476" w:rsidRPr="00553476" w:rsidRDefault="00553476" w:rsidP="00553476">
      <w:pPr>
        <w:ind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:rsidR="00553476" w:rsidRPr="00553476" w:rsidRDefault="00553476" w:rsidP="00553476">
      <w:pPr>
        <w:tabs>
          <w:tab w:val="left" w:pos="4380"/>
        </w:tabs>
        <w:ind w:right="3120"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I - </w:t>
      </w:r>
      <w:proofErr w:type="gramStart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afastamentos</w:t>
      </w:r>
      <w:proofErr w:type="gramEnd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; </w:t>
      </w:r>
    </w:p>
    <w:p w:rsidR="00553476" w:rsidRPr="00553476" w:rsidRDefault="00553476" w:rsidP="00553476">
      <w:pPr>
        <w:tabs>
          <w:tab w:val="left" w:pos="4380"/>
        </w:tabs>
        <w:ind w:left="360" w:right="312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:rsidR="00553476" w:rsidRPr="00553476" w:rsidRDefault="00553476" w:rsidP="00553476">
      <w:pPr>
        <w:tabs>
          <w:tab w:val="left" w:pos="4380"/>
        </w:tabs>
        <w:ind w:right="3120"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II - </w:t>
      </w:r>
      <w:proofErr w:type="gramStart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recuos</w:t>
      </w:r>
      <w:proofErr w:type="gramEnd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;</w:t>
      </w:r>
    </w:p>
    <w:p w:rsidR="00553476" w:rsidRDefault="00553476" w:rsidP="00553476">
      <w:pPr>
        <w:ind w:right="1360"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:rsidR="00553476" w:rsidRDefault="00553476" w:rsidP="00553476">
      <w:pPr>
        <w:ind w:right="1360"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:rsidR="00553476" w:rsidRDefault="00553476" w:rsidP="00553476">
      <w:pPr>
        <w:ind w:right="1360"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:rsidR="00553476" w:rsidRDefault="00553476" w:rsidP="00553476">
      <w:pPr>
        <w:ind w:right="1360"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:rsidR="00553476" w:rsidRDefault="00553476" w:rsidP="00553476">
      <w:pPr>
        <w:ind w:right="1360"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:rsidR="00553476" w:rsidRDefault="00553476" w:rsidP="00553476">
      <w:pPr>
        <w:ind w:right="1360"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:rsidR="00553476" w:rsidRDefault="00553476" w:rsidP="00553476">
      <w:pPr>
        <w:ind w:right="1360"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:rsidR="00553476" w:rsidRPr="00553476" w:rsidRDefault="00553476" w:rsidP="00553476">
      <w:pPr>
        <w:ind w:right="1360"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III - coeficiente de aproveitamento; </w:t>
      </w:r>
    </w:p>
    <w:p w:rsidR="00553476" w:rsidRPr="00553476" w:rsidRDefault="00553476" w:rsidP="00553476">
      <w:pPr>
        <w:ind w:right="1360"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:rsidR="00553476" w:rsidRPr="00553476" w:rsidRDefault="00553476" w:rsidP="00553476">
      <w:pPr>
        <w:ind w:right="1360"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IV - </w:t>
      </w:r>
      <w:proofErr w:type="gramStart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taxa</w:t>
      </w:r>
      <w:proofErr w:type="gramEnd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 de ocupação;</w:t>
      </w:r>
    </w:p>
    <w:p w:rsidR="00553476" w:rsidRPr="00553476" w:rsidRDefault="00553476" w:rsidP="00553476">
      <w:pPr>
        <w:ind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:rsidR="00553476" w:rsidRPr="00553476" w:rsidRDefault="00553476" w:rsidP="00553476">
      <w:pPr>
        <w:ind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V – </w:t>
      </w:r>
      <w:proofErr w:type="gramStart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taxa</w:t>
      </w:r>
      <w:proofErr w:type="gramEnd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 de ocupação da edificação;</w:t>
      </w:r>
    </w:p>
    <w:p w:rsidR="00553476" w:rsidRPr="00553476" w:rsidRDefault="00553476" w:rsidP="00553476">
      <w:pPr>
        <w:ind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:rsidR="00553476" w:rsidRPr="00553476" w:rsidRDefault="00553476" w:rsidP="00553476">
      <w:pPr>
        <w:ind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VI - taxa de permeabilidade, conforme artigo 6º; </w:t>
      </w:r>
    </w:p>
    <w:p w:rsidR="00553476" w:rsidRPr="00553476" w:rsidRDefault="00553476" w:rsidP="00553476">
      <w:pPr>
        <w:ind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:rsidR="00553476" w:rsidRPr="00553476" w:rsidRDefault="00553476" w:rsidP="00553476">
      <w:pPr>
        <w:ind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VII - quantidade e dimensionamento de vagas de estacionamento.</w:t>
      </w:r>
    </w:p>
    <w:p w:rsidR="00553476" w:rsidRPr="00553476" w:rsidRDefault="00553476" w:rsidP="00553476">
      <w:pPr>
        <w:ind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:rsidR="00553476" w:rsidRPr="00553476" w:rsidRDefault="00553476" w:rsidP="00553476">
      <w:pPr>
        <w:ind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Art. 9º Será permitida a regularização de edificação em materiais diversos, mediante apresentação de laudo técnico e da respectiva Anotação de Responsabilidade Técnica/Registro de Responsabilidade Técnica (ART/RRT/CFT) atestando o padrão de desempenho quanto ao isolamento térmico, ao condicionamento acústico, à estabilidade e à impermeabilidade, nos termos da legislação vigente, ou de legislação posterior.</w:t>
      </w:r>
    </w:p>
    <w:p w:rsidR="00553476" w:rsidRPr="00553476" w:rsidRDefault="00553476" w:rsidP="00553476">
      <w:pPr>
        <w:ind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bookmarkStart w:id="4" w:name="page5"/>
      <w:bookmarkEnd w:id="4"/>
    </w:p>
    <w:p w:rsidR="00553476" w:rsidRPr="00553476" w:rsidRDefault="00553476" w:rsidP="00553476">
      <w:pPr>
        <w:ind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Art. 10. No ato do protocolo da solicitação de </w:t>
      </w:r>
      <w:proofErr w:type="gramStart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regularização</w:t>
      </w:r>
      <w:proofErr w:type="gramEnd"/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 de construção será cobrado o valor da taxa de aprovação de projeto vigente no Município.</w:t>
      </w:r>
    </w:p>
    <w:p w:rsidR="00553476" w:rsidRPr="00553476" w:rsidRDefault="00553476" w:rsidP="00553476">
      <w:pPr>
        <w:ind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:rsidR="00553476" w:rsidRPr="00553476" w:rsidRDefault="00553476" w:rsidP="00553476">
      <w:pPr>
        <w:ind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Parágrafo único. Ficam isentos da cobrança da taxa de aprovação os proprietários possuidores de um único imóvel residencial unifamiliar com área total construída de até 70 m² (setenta metros quadrados) e demais casos de isenção de taxas de aprovação já previstos no município.</w:t>
      </w:r>
    </w:p>
    <w:p w:rsidR="00553476" w:rsidRPr="00553476" w:rsidRDefault="00553476" w:rsidP="00553476">
      <w:pPr>
        <w:ind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:rsidR="00553476" w:rsidRPr="00553476" w:rsidRDefault="00553476" w:rsidP="00553476">
      <w:pPr>
        <w:ind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Art. 11. Não ficam dispensados da apresentação do Estudo de Impacto de Vizinhança (EIV) e Relatório de Impacto de Trafego (RIT) para os casos previstos em legislação vigente.</w:t>
      </w:r>
    </w:p>
    <w:p w:rsidR="00553476" w:rsidRPr="00553476" w:rsidRDefault="00553476" w:rsidP="00553476">
      <w:pPr>
        <w:ind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</w:p>
    <w:p w:rsidR="00553476" w:rsidRPr="00553476" w:rsidRDefault="00553476" w:rsidP="00553476">
      <w:pPr>
        <w:ind w:firstLine="3780"/>
        <w:jc w:val="both"/>
        <w:rPr>
          <w:rFonts w:ascii="Times New Roman" w:eastAsia="Times New Roman" w:hAnsi="Times New Roman" w:cs="Arial"/>
          <w:sz w:val="24"/>
          <w:szCs w:val="24"/>
          <w:lang w:eastAsia="pt-BR"/>
        </w:rPr>
      </w:pPr>
      <w:r w:rsidRPr="00553476">
        <w:rPr>
          <w:rFonts w:ascii="Times New Roman" w:eastAsia="Times New Roman" w:hAnsi="Times New Roman" w:cs="Arial"/>
          <w:sz w:val="24"/>
          <w:szCs w:val="24"/>
          <w:lang w:eastAsia="pt-BR"/>
        </w:rPr>
        <w:t>Art. 12. Esta Lei entra em vigor na data de sua publicação e tem validade até 31/12/2024.</w:t>
      </w:r>
    </w:p>
    <w:p w:rsidR="00553476" w:rsidRPr="00553476" w:rsidRDefault="00553476" w:rsidP="00553476">
      <w:pPr>
        <w:ind w:right="283" w:firstLine="3828"/>
        <w:jc w:val="both"/>
        <w:rPr>
          <w:rFonts w:ascii="Times New Roman" w:eastAsia="Calibri" w:hAnsi="Times New Roman" w:cs="Arial"/>
          <w:sz w:val="24"/>
          <w:szCs w:val="24"/>
          <w:lang w:eastAsia="pt-BR"/>
        </w:rPr>
      </w:pPr>
    </w:p>
    <w:p w:rsidR="00553476" w:rsidRPr="00553476" w:rsidRDefault="00553476" w:rsidP="00553476">
      <w:pPr>
        <w:ind w:firstLine="3840"/>
        <w:jc w:val="both"/>
        <w:rPr>
          <w:rFonts w:ascii="Times New Roman" w:eastAsia="Calibri" w:hAnsi="Times New Roman" w:cs="Arial"/>
          <w:sz w:val="24"/>
          <w:szCs w:val="24"/>
          <w:lang w:eastAsia="pt-BR"/>
        </w:rPr>
      </w:pPr>
      <w:r w:rsidRPr="00553476">
        <w:rPr>
          <w:rFonts w:ascii="Times New Roman" w:eastAsia="Calibri" w:hAnsi="Times New Roman" w:cs="Arial"/>
          <w:sz w:val="24"/>
          <w:szCs w:val="24"/>
          <w:lang w:eastAsia="pt-BR"/>
        </w:rPr>
        <w:t>Prefeitura de Mogi Mirim, 24 de agosto de 2 023.</w:t>
      </w:r>
    </w:p>
    <w:p w:rsidR="00553476" w:rsidRPr="00553476" w:rsidRDefault="00553476" w:rsidP="00553476">
      <w:pPr>
        <w:jc w:val="both"/>
        <w:rPr>
          <w:rFonts w:ascii="Times New Roman" w:eastAsia="Calibri" w:hAnsi="Times New Roman" w:cs="Arial"/>
          <w:sz w:val="24"/>
          <w:szCs w:val="24"/>
          <w:lang w:eastAsia="pt-BR"/>
        </w:rPr>
      </w:pPr>
    </w:p>
    <w:p w:rsidR="00553476" w:rsidRPr="00553476" w:rsidRDefault="00553476" w:rsidP="00553476">
      <w:pPr>
        <w:jc w:val="both"/>
        <w:rPr>
          <w:rFonts w:ascii="Times New Roman" w:eastAsia="Calibri" w:hAnsi="Times New Roman" w:cs="Arial"/>
          <w:sz w:val="24"/>
          <w:szCs w:val="24"/>
          <w:lang w:eastAsia="pt-BR"/>
        </w:rPr>
      </w:pPr>
    </w:p>
    <w:p w:rsidR="00553476" w:rsidRPr="00553476" w:rsidRDefault="00553476" w:rsidP="00553476">
      <w:pPr>
        <w:jc w:val="both"/>
        <w:rPr>
          <w:rFonts w:ascii="Times New Roman" w:eastAsia="Calibri" w:hAnsi="Times New Roman" w:cs="Arial"/>
          <w:sz w:val="24"/>
          <w:szCs w:val="24"/>
          <w:lang w:eastAsia="pt-BR"/>
        </w:rPr>
      </w:pPr>
    </w:p>
    <w:p w:rsidR="00553476" w:rsidRPr="00553476" w:rsidRDefault="00553476" w:rsidP="00553476">
      <w:pPr>
        <w:keepNext/>
        <w:ind w:left="4140"/>
        <w:jc w:val="both"/>
        <w:outlineLvl w:val="1"/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pt-BR"/>
        </w:rPr>
      </w:pPr>
      <w:r w:rsidRPr="00553476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pt-BR"/>
        </w:rPr>
        <w:t>DR. PAULO DE OLIVEIRA E SILVA</w:t>
      </w:r>
    </w:p>
    <w:p w:rsidR="00553476" w:rsidRPr="00553476" w:rsidRDefault="00553476" w:rsidP="00553476">
      <w:pPr>
        <w:keepNext/>
        <w:ind w:left="3827"/>
        <w:jc w:val="both"/>
        <w:outlineLvl w:val="1"/>
        <w:rPr>
          <w:rFonts w:ascii="Times New Roman" w:eastAsia="Calibri" w:hAnsi="Times New Roman" w:cs="Times New Roman"/>
          <w:bCs/>
          <w:iCs/>
          <w:sz w:val="24"/>
          <w:szCs w:val="24"/>
          <w:lang w:eastAsia="pt-BR"/>
        </w:rPr>
      </w:pPr>
      <w:r w:rsidRPr="00553476">
        <w:rPr>
          <w:rFonts w:ascii="Times New Roman" w:eastAsia="Calibri" w:hAnsi="Times New Roman" w:cs="Times New Roman"/>
          <w:bCs/>
          <w:iCs/>
          <w:sz w:val="24"/>
          <w:szCs w:val="24"/>
          <w:lang w:eastAsia="pt-BR"/>
        </w:rPr>
        <w:t xml:space="preserve">                        Prefeito Municipal</w:t>
      </w:r>
    </w:p>
    <w:p w:rsidR="00553476" w:rsidRPr="00553476" w:rsidRDefault="00553476" w:rsidP="00553476">
      <w:pPr>
        <w:jc w:val="both"/>
        <w:rPr>
          <w:rFonts w:ascii="Times New Roman" w:eastAsia="MS Mincho" w:hAnsi="Times New Roman" w:cs="Arial"/>
          <w:sz w:val="24"/>
          <w:szCs w:val="24"/>
          <w:lang w:eastAsia="pt-BR"/>
        </w:rPr>
      </w:pPr>
    </w:p>
    <w:p w:rsidR="00553476" w:rsidRPr="00553476" w:rsidRDefault="00553476" w:rsidP="00553476">
      <w:pPr>
        <w:jc w:val="both"/>
        <w:rPr>
          <w:rFonts w:ascii="Times New Roman" w:eastAsia="MS Mincho" w:hAnsi="Times New Roman" w:cs="Arial"/>
          <w:sz w:val="24"/>
          <w:szCs w:val="24"/>
          <w:lang w:eastAsia="pt-BR"/>
        </w:rPr>
      </w:pPr>
    </w:p>
    <w:p w:rsidR="00553476" w:rsidRPr="00553476" w:rsidRDefault="00553476" w:rsidP="00553476">
      <w:pPr>
        <w:jc w:val="both"/>
        <w:rPr>
          <w:rFonts w:ascii="Times New Roman" w:eastAsia="MS Mincho" w:hAnsi="Times New Roman" w:cs="Arial"/>
          <w:b/>
          <w:sz w:val="20"/>
          <w:szCs w:val="20"/>
          <w:lang w:eastAsia="pt-BR"/>
        </w:rPr>
      </w:pPr>
      <w:r w:rsidRPr="00553476">
        <w:rPr>
          <w:rFonts w:ascii="Times New Roman" w:eastAsia="MS Mincho" w:hAnsi="Times New Roman" w:cs="Arial"/>
          <w:b/>
          <w:sz w:val="20"/>
          <w:szCs w:val="20"/>
          <w:lang w:eastAsia="pt-BR"/>
        </w:rPr>
        <w:t xml:space="preserve">Projeto de Lei nº </w:t>
      </w:r>
    </w:p>
    <w:p w:rsidR="00553476" w:rsidRPr="00553476" w:rsidRDefault="00553476" w:rsidP="00553476">
      <w:pPr>
        <w:jc w:val="both"/>
        <w:rPr>
          <w:rFonts w:ascii="Times New Roman" w:eastAsia="MS Mincho" w:hAnsi="Times New Roman" w:cs="Arial"/>
          <w:b/>
          <w:bCs/>
          <w:sz w:val="20"/>
          <w:szCs w:val="20"/>
          <w:lang w:eastAsia="pt-BR"/>
        </w:rPr>
      </w:pPr>
      <w:r w:rsidRPr="00553476">
        <w:rPr>
          <w:rFonts w:ascii="Times New Roman" w:eastAsia="MS Mincho" w:hAnsi="Times New Roman" w:cs="Arial"/>
          <w:b/>
          <w:sz w:val="20"/>
          <w:szCs w:val="20"/>
          <w:lang w:eastAsia="pt-BR"/>
        </w:rPr>
        <w:t>Autoria: Prefeito Municipal</w:t>
      </w:r>
    </w:p>
    <w:p w:rsidR="00553476" w:rsidRDefault="00553476" w:rsidP="00553476">
      <w:pPr>
        <w:spacing w:line="0" w:lineRule="atLeast"/>
        <w:ind w:right="-259"/>
        <w:jc w:val="center"/>
        <w:rPr>
          <w:rFonts w:ascii="Times New Roman" w:eastAsia="Times New Roman" w:hAnsi="Times New Roman" w:cs="Arial"/>
          <w:sz w:val="20"/>
          <w:szCs w:val="20"/>
          <w:lang w:eastAsia="pt-BR"/>
        </w:rPr>
      </w:pPr>
    </w:p>
    <w:p w:rsidR="00553476" w:rsidRDefault="00553476" w:rsidP="00553476">
      <w:pPr>
        <w:spacing w:line="0" w:lineRule="atLeast"/>
        <w:ind w:right="-259"/>
        <w:jc w:val="center"/>
        <w:rPr>
          <w:rFonts w:ascii="Times New Roman" w:eastAsia="Times New Roman" w:hAnsi="Times New Roman" w:cs="Arial"/>
          <w:sz w:val="20"/>
          <w:szCs w:val="20"/>
          <w:lang w:eastAsia="pt-BR"/>
        </w:rPr>
      </w:pPr>
    </w:p>
    <w:p w:rsidR="00553476" w:rsidRDefault="00553476" w:rsidP="00553476">
      <w:pPr>
        <w:spacing w:line="0" w:lineRule="atLeast"/>
        <w:ind w:right="-259"/>
        <w:jc w:val="center"/>
        <w:rPr>
          <w:rFonts w:ascii="Times New Roman" w:eastAsia="Times New Roman" w:hAnsi="Times New Roman" w:cs="Arial"/>
          <w:sz w:val="20"/>
          <w:szCs w:val="20"/>
          <w:lang w:eastAsia="pt-BR"/>
        </w:rPr>
      </w:pPr>
    </w:p>
    <w:p w:rsidR="00553476" w:rsidRPr="00553476" w:rsidRDefault="00553476" w:rsidP="00553476">
      <w:pPr>
        <w:spacing w:line="0" w:lineRule="atLeast"/>
        <w:ind w:right="-259"/>
        <w:jc w:val="center"/>
        <w:rPr>
          <w:rFonts w:ascii="Times New Roman" w:eastAsia="Times New Roman" w:hAnsi="Times New Roman" w:cs="Arial"/>
          <w:b/>
          <w:sz w:val="24"/>
          <w:szCs w:val="20"/>
          <w:lang w:eastAsia="pt-BR"/>
        </w:rPr>
      </w:pPr>
    </w:p>
    <w:p w:rsidR="00553476" w:rsidRPr="00553476" w:rsidRDefault="00553476" w:rsidP="00553476">
      <w:pPr>
        <w:spacing w:line="0" w:lineRule="atLeast"/>
        <w:ind w:right="-259"/>
        <w:jc w:val="center"/>
        <w:rPr>
          <w:rFonts w:ascii="Times New Roman" w:eastAsia="Times New Roman" w:hAnsi="Times New Roman" w:cs="Arial"/>
          <w:b/>
          <w:sz w:val="24"/>
          <w:szCs w:val="20"/>
          <w:lang w:eastAsia="pt-BR"/>
        </w:rPr>
      </w:pPr>
    </w:p>
    <w:p w:rsidR="00553476" w:rsidRPr="00553476" w:rsidRDefault="00553476" w:rsidP="00553476">
      <w:pPr>
        <w:spacing w:line="0" w:lineRule="atLeast"/>
        <w:ind w:right="-259"/>
        <w:jc w:val="center"/>
        <w:rPr>
          <w:rFonts w:ascii="Times New Roman" w:eastAsia="Times New Roman" w:hAnsi="Times New Roman" w:cs="Arial"/>
          <w:b/>
          <w:sz w:val="24"/>
          <w:szCs w:val="20"/>
          <w:lang w:eastAsia="pt-BR"/>
        </w:rPr>
      </w:pPr>
      <w:r w:rsidRPr="00553476">
        <w:rPr>
          <w:rFonts w:ascii="Times New Roman" w:eastAsia="Times New Roman" w:hAnsi="Times New Roman" w:cs="Arial"/>
          <w:b/>
          <w:sz w:val="24"/>
          <w:szCs w:val="20"/>
          <w:lang w:eastAsia="pt-BR"/>
        </w:rPr>
        <w:t>ANEXO I</w:t>
      </w:r>
    </w:p>
    <w:p w:rsidR="00553476" w:rsidRPr="00553476" w:rsidRDefault="00553476" w:rsidP="00553476">
      <w:pPr>
        <w:spacing w:line="134" w:lineRule="exact"/>
        <w:jc w:val="center"/>
        <w:rPr>
          <w:rFonts w:ascii="Times New Roman" w:eastAsia="Times New Roman" w:hAnsi="Times New Roman" w:cs="Arial"/>
          <w:sz w:val="20"/>
          <w:szCs w:val="20"/>
          <w:lang w:eastAsia="pt-BR"/>
        </w:rPr>
      </w:pPr>
    </w:p>
    <w:p w:rsidR="00553476" w:rsidRPr="00553476" w:rsidRDefault="00553476" w:rsidP="00553476">
      <w:pPr>
        <w:spacing w:line="0" w:lineRule="atLeast"/>
        <w:ind w:right="-259"/>
        <w:jc w:val="center"/>
        <w:rPr>
          <w:rFonts w:ascii="Times New Roman" w:eastAsia="Times New Roman" w:hAnsi="Times New Roman" w:cs="Arial"/>
          <w:b/>
          <w:sz w:val="24"/>
          <w:szCs w:val="20"/>
          <w:lang w:eastAsia="pt-BR"/>
        </w:rPr>
      </w:pPr>
      <w:r w:rsidRPr="00553476">
        <w:rPr>
          <w:rFonts w:ascii="Times New Roman" w:eastAsia="Times New Roman" w:hAnsi="Times New Roman" w:cs="Arial"/>
          <w:b/>
          <w:sz w:val="24"/>
          <w:szCs w:val="20"/>
          <w:lang w:eastAsia="pt-BR"/>
        </w:rPr>
        <w:t>DECLARAÇÃO DE INVASÃO DE RECUO</w:t>
      </w:r>
    </w:p>
    <w:p w:rsidR="00553476" w:rsidRPr="00553476" w:rsidRDefault="00553476" w:rsidP="00553476">
      <w:pPr>
        <w:spacing w:line="0" w:lineRule="atLeast"/>
        <w:ind w:right="-259"/>
        <w:rPr>
          <w:rFonts w:ascii="Times New Roman" w:eastAsia="Times New Roman" w:hAnsi="Times New Roman" w:cs="Arial"/>
          <w:sz w:val="24"/>
          <w:szCs w:val="20"/>
          <w:lang w:eastAsia="pt-BR"/>
        </w:rPr>
      </w:pPr>
    </w:p>
    <w:p w:rsidR="00553476" w:rsidRPr="00553476" w:rsidRDefault="00553476" w:rsidP="00553476">
      <w:pPr>
        <w:spacing w:line="0" w:lineRule="atLeast"/>
        <w:ind w:right="-259"/>
        <w:rPr>
          <w:rFonts w:ascii="Times New Roman" w:eastAsia="Times New Roman" w:hAnsi="Times New Roman" w:cs="Arial"/>
          <w:sz w:val="24"/>
          <w:szCs w:val="20"/>
          <w:lang w:eastAsia="pt-BR"/>
        </w:rPr>
      </w:pPr>
    </w:p>
    <w:p w:rsidR="00553476" w:rsidRPr="00553476" w:rsidRDefault="00553476" w:rsidP="00553476">
      <w:pPr>
        <w:spacing w:line="0" w:lineRule="atLeast"/>
        <w:ind w:right="-259"/>
        <w:rPr>
          <w:rFonts w:ascii="Times New Roman" w:eastAsia="Times New Roman" w:hAnsi="Times New Roman" w:cs="Arial"/>
          <w:sz w:val="24"/>
          <w:szCs w:val="20"/>
          <w:lang w:eastAsia="pt-BR"/>
        </w:rPr>
      </w:pPr>
    </w:p>
    <w:p w:rsidR="00553476" w:rsidRPr="00553476" w:rsidRDefault="00553476" w:rsidP="00553476">
      <w:pPr>
        <w:spacing w:line="360" w:lineRule="auto"/>
        <w:ind w:right="34"/>
        <w:jc w:val="both"/>
        <w:rPr>
          <w:rFonts w:ascii="Times New Roman" w:eastAsia="Times New Roman" w:hAnsi="Times New Roman" w:cs="Arial"/>
          <w:sz w:val="24"/>
          <w:szCs w:val="20"/>
          <w:lang w:eastAsia="pt-BR"/>
        </w:rPr>
      </w:pPr>
      <w:r w:rsidRPr="00553476">
        <w:rPr>
          <w:rFonts w:ascii="Times New Roman" w:eastAsia="Times New Roman" w:hAnsi="Times New Roman" w:cs="Arial"/>
          <w:sz w:val="24"/>
          <w:szCs w:val="20"/>
          <w:lang w:eastAsia="pt-BR"/>
        </w:rPr>
        <w:t xml:space="preserve">Eu, _________________________________________, portador do RG nº _______________ e do CPF/MF nº ____________________, legítimo proprietário ou possuidor do imóvel localizado à ________________________________________________, cadastrado na Prefeitura de Mogi Mirim, sob nº ________________________, matriculado junto ao CRI local sob nº ___________________, </w:t>
      </w:r>
      <w:r w:rsidRPr="00553476">
        <w:rPr>
          <w:rFonts w:ascii="Times New Roman" w:eastAsia="Times New Roman" w:hAnsi="Times New Roman" w:cs="Arial"/>
          <w:b/>
          <w:sz w:val="24"/>
          <w:szCs w:val="20"/>
          <w:lang w:eastAsia="pt-BR"/>
        </w:rPr>
        <w:t>DECLARO,</w:t>
      </w:r>
      <w:r w:rsidRPr="00553476">
        <w:rPr>
          <w:rFonts w:ascii="Times New Roman" w:eastAsia="Times New Roman" w:hAnsi="Times New Roman" w:cs="Arial"/>
          <w:sz w:val="24"/>
          <w:szCs w:val="20"/>
          <w:lang w:eastAsia="pt-BR"/>
        </w:rPr>
        <w:t xml:space="preserve"> por meio desta, que tenho ciência de que minha construção invade o recuo frontal e/ou lateral exigido na legislação municipal vigente e que, caso minha construção seja regularizada pelo Município, e seja necessária futura desapropriação para alargamento da via, não serei indenizado pela construção que ocupa a faixa invadida.</w:t>
      </w:r>
    </w:p>
    <w:p w:rsidR="00553476" w:rsidRPr="00553476" w:rsidRDefault="00553476" w:rsidP="00553476">
      <w:pPr>
        <w:spacing w:line="0" w:lineRule="atLeast"/>
        <w:ind w:right="34"/>
        <w:jc w:val="both"/>
        <w:rPr>
          <w:rFonts w:ascii="Times New Roman" w:eastAsia="Times New Roman" w:hAnsi="Times New Roman" w:cs="Arial"/>
          <w:sz w:val="24"/>
          <w:szCs w:val="20"/>
          <w:lang w:eastAsia="pt-BR"/>
        </w:rPr>
      </w:pPr>
    </w:p>
    <w:p w:rsidR="00553476" w:rsidRPr="00553476" w:rsidRDefault="00553476" w:rsidP="00553476">
      <w:pPr>
        <w:tabs>
          <w:tab w:val="left" w:pos="3960"/>
        </w:tabs>
        <w:spacing w:line="0" w:lineRule="atLeast"/>
        <w:ind w:right="34"/>
        <w:jc w:val="both"/>
        <w:rPr>
          <w:rFonts w:ascii="Times New Roman" w:eastAsia="Times New Roman" w:hAnsi="Times New Roman" w:cs="Arial"/>
          <w:sz w:val="24"/>
          <w:szCs w:val="20"/>
          <w:lang w:eastAsia="pt-BR"/>
        </w:rPr>
      </w:pPr>
      <w:r w:rsidRPr="00553476">
        <w:rPr>
          <w:rFonts w:ascii="Times New Roman" w:eastAsia="Times New Roman" w:hAnsi="Times New Roman" w:cs="Arial"/>
          <w:sz w:val="24"/>
          <w:szCs w:val="20"/>
          <w:lang w:eastAsia="pt-BR"/>
        </w:rPr>
        <w:t>Sendo verdade e estando de acordo, assino.</w:t>
      </w:r>
    </w:p>
    <w:p w:rsidR="00553476" w:rsidRDefault="00553476" w:rsidP="00553476">
      <w:pPr>
        <w:rPr>
          <w:rFonts w:ascii="Times New Roman" w:eastAsia="Times New Roman" w:hAnsi="Times New Roman" w:cs="Arial"/>
          <w:sz w:val="20"/>
          <w:szCs w:val="20"/>
          <w:lang w:eastAsia="pt-BR"/>
        </w:rPr>
      </w:pPr>
    </w:p>
    <w:p w:rsidR="00553476" w:rsidRDefault="00553476" w:rsidP="00553476">
      <w:pPr>
        <w:rPr>
          <w:rFonts w:ascii="Times New Roman" w:eastAsia="Times New Roman" w:hAnsi="Times New Roman" w:cs="Arial"/>
          <w:sz w:val="20"/>
          <w:szCs w:val="20"/>
          <w:lang w:eastAsia="pt-BR"/>
        </w:rPr>
      </w:pPr>
    </w:p>
    <w:p w:rsidR="00553476" w:rsidRDefault="00553476" w:rsidP="00553476">
      <w:pPr>
        <w:rPr>
          <w:rFonts w:ascii="Times New Roman" w:eastAsia="Times New Roman" w:hAnsi="Times New Roman" w:cs="Arial"/>
          <w:sz w:val="20"/>
          <w:szCs w:val="20"/>
          <w:lang w:eastAsia="pt-BR"/>
        </w:rPr>
      </w:pPr>
    </w:p>
    <w:p w:rsidR="00553476" w:rsidRDefault="00553476" w:rsidP="00553476">
      <w:pPr>
        <w:rPr>
          <w:rFonts w:ascii="Times New Roman" w:eastAsia="Times New Roman" w:hAnsi="Times New Roman" w:cs="Arial"/>
          <w:sz w:val="20"/>
          <w:szCs w:val="20"/>
          <w:lang w:eastAsia="pt-BR"/>
        </w:rPr>
      </w:pPr>
    </w:p>
    <w:p w:rsidR="00553476" w:rsidRPr="00553476" w:rsidRDefault="00553476" w:rsidP="00553476">
      <w:pPr>
        <w:spacing w:line="0" w:lineRule="atLeast"/>
        <w:ind w:left="1740"/>
        <w:jc w:val="both"/>
        <w:rPr>
          <w:rFonts w:ascii="Times New Roman" w:eastAsia="Times New Roman" w:hAnsi="Times New Roman" w:cs="Arial"/>
          <w:sz w:val="24"/>
          <w:szCs w:val="20"/>
          <w:lang w:eastAsia="pt-BR"/>
        </w:rPr>
      </w:pPr>
      <w:r w:rsidRPr="00553476">
        <w:rPr>
          <w:rFonts w:ascii="Times New Roman" w:eastAsia="Times New Roman" w:hAnsi="Times New Roman" w:cs="Arial"/>
          <w:sz w:val="24"/>
          <w:szCs w:val="20"/>
          <w:lang w:eastAsia="pt-BR"/>
        </w:rPr>
        <w:t xml:space="preserve">Mogi Mirim, ____ de _________________ </w:t>
      </w:r>
      <w:proofErr w:type="spellStart"/>
      <w:r w:rsidRPr="00553476">
        <w:rPr>
          <w:rFonts w:ascii="Times New Roman" w:eastAsia="Times New Roman" w:hAnsi="Times New Roman" w:cs="Arial"/>
          <w:sz w:val="24"/>
          <w:szCs w:val="20"/>
          <w:lang w:eastAsia="pt-BR"/>
        </w:rPr>
        <w:t>de</w:t>
      </w:r>
      <w:proofErr w:type="spellEnd"/>
      <w:r w:rsidRPr="00553476">
        <w:rPr>
          <w:rFonts w:ascii="Times New Roman" w:eastAsia="Times New Roman" w:hAnsi="Times New Roman" w:cs="Arial"/>
          <w:sz w:val="24"/>
          <w:szCs w:val="20"/>
          <w:lang w:eastAsia="pt-BR"/>
        </w:rPr>
        <w:t xml:space="preserve"> __________.</w:t>
      </w:r>
    </w:p>
    <w:p w:rsidR="00553476" w:rsidRPr="00553476" w:rsidRDefault="00553476" w:rsidP="00553476">
      <w:pPr>
        <w:spacing w:line="200" w:lineRule="exact"/>
        <w:jc w:val="both"/>
        <w:rPr>
          <w:rFonts w:ascii="Times New Roman" w:eastAsia="Times New Roman" w:hAnsi="Times New Roman" w:cs="Arial"/>
          <w:sz w:val="20"/>
          <w:szCs w:val="20"/>
          <w:lang w:eastAsia="pt-BR"/>
        </w:rPr>
      </w:pPr>
    </w:p>
    <w:p w:rsidR="00553476" w:rsidRPr="00553476" w:rsidRDefault="00553476" w:rsidP="00553476">
      <w:pPr>
        <w:spacing w:line="200" w:lineRule="exact"/>
        <w:jc w:val="both"/>
        <w:rPr>
          <w:rFonts w:ascii="Times New Roman" w:eastAsia="Times New Roman" w:hAnsi="Times New Roman" w:cs="Arial"/>
          <w:sz w:val="20"/>
          <w:szCs w:val="20"/>
          <w:lang w:eastAsia="pt-BR"/>
        </w:rPr>
      </w:pPr>
    </w:p>
    <w:p w:rsidR="00553476" w:rsidRPr="00553476" w:rsidRDefault="00553476" w:rsidP="00553476">
      <w:pPr>
        <w:spacing w:line="200" w:lineRule="exact"/>
        <w:jc w:val="both"/>
        <w:rPr>
          <w:rFonts w:ascii="Times New Roman" w:eastAsia="Times New Roman" w:hAnsi="Times New Roman" w:cs="Arial"/>
          <w:sz w:val="20"/>
          <w:szCs w:val="20"/>
          <w:lang w:eastAsia="pt-BR"/>
        </w:rPr>
      </w:pPr>
    </w:p>
    <w:p w:rsidR="00553476" w:rsidRPr="00553476" w:rsidRDefault="00553476" w:rsidP="00553476">
      <w:pPr>
        <w:spacing w:line="366" w:lineRule="exact"/>
        <w:jc w:val="both"/>
        <w:rPr>
          <w:rFonts w:ascii="Times New Roman" w:eastAsia="Times New Roman" w:hAnsi="Times New Roman" w:cs="Arial"/>
          <w:sz w:val="20"/>
          <w:szCs w:val="20"/>
          <w:lang w:eastAsia="pt-BR"/>
        </w:rPr>
      </w:pPr>
    </w:p>
    <w:p w:rsidR="00553476" w:rsidRPr="00553476" w:rsidRDefault="00553476" w:rsidP="00553476">
      <w:pPr>
        <w:spacing w:line="366" w:lineRule="exact"/>
        <w:jc w:val="both"/>
        <w:rPr>
          <w:rFonts w:ascii="Times New Roman" w:eastAsia="Times New Roman" w:hAnsi="Times New Roman" w:cs="Arial"/>
          <w:sz w:val="20"/>
          <w:szCs w:val="20"/>
          <w:lang w:eastAsia="pt-BR"/>
        </w:rPr>
      </w:pPr>
    </w:p>
    <w:p w:rsidR="00553476" w:rsidRPr="00553476" w:rsidRDefault="00553476" w:rsidP="00553476">
      <w:pPr>
        <w:spacing w:line="0" w:lineRule="atLeast"/>
        <w:ind w:right="-259"/>
        <w:jc w:val="center"/>
        <w:rPr>
          <w:rFonts w:ascii="Times New Roman" w:eastAsia="Times New Roman" w:hAnsi="Times New Roman" w:cs="Arial"/>
          <w:sz w:val="24"/>
          <w:szCs w:val="20"/>
          <w:lang w:eastAsia="pt-BR"/>
        </w:rPr>
      </w:pPr>
      <w:r w:rsidRPr="00553476">
        <w:rPr>
          <w:rFonts w:ascii="Times New Roman" w:eastAsia="Times New Roman" w:hAnsi="Times New Roman" w:cs="Arial"/>
          <w:sz w:val="24"/>
          <w:szCs w:val="20"/>
          <w:lang w:eastAsia="pt-BR"/>
        </w:rPr>
        <w:t>Nome do Proprietário</w:t>
      </w:r>
    </w:p>
    <w:p w:rsidR="00553476" w:rsidRPr="00553476" w:rsidRDefault="00553476" w:rsidP="00553476">
      <w:pPr>
        <w:spacing w:line="138" w:lineRule="exact"/>
        <w:jc w:val="center"/>
        <w:rPr>
          <w:rFonts w:ascii="Times New Roman" w:eastAsia="Times New Roman" w:hAnsi="Times New Roman" w:cs="Arial"/>
          <w:sz w:val="20"/>
          <w:szCs w:val="20"/>
          <w:lang w:eastAsia="pt-BR"/>
        </w:rPr>
      </w:pPr>
    </w:p>
    <w:p w:rsidR="00553476" w:rsidRPr="00553476" w:rsidRDefault="00553476" w:rsidP="00553476">
      <w:pPr>
        <w:spacing w:line="0" w:lineRule="atLeast"/>
        <w:ind w:right="-259"/>
        <w:jc w:val="center"/>
        <w:rPr>
          <w:rFonts w:ascii="Times New Roman" w:eastAsia="Times New Roman" w:hAnsi="Times New Roman" w:cs="Arial"/>
          <w:sz w:val="24"/>
          <w:szCs w:val="20"/>
          <w:lang w:eastAsia="pt-BR"/>
        </w:rPr>
      </w:pPr>
      <w:r w:rsidRPr="00553476">
        <w:rPr>
          <w:rFonts w:ascii="Times New Roman" w:eastAsia="Times New Roman" w:hAnsi="Times New Roman" w:cs="Arial"/>
          <w:sz w:val="24"/>
          <w:szCs w:val="20"/>
          <w:lang w:eastAsia="pt-BR"/>
        </w:rPr>
        <w:t>CPF/MF Nº</w:t>
      </w:r>
    </w:p>
    <w:p w:rsidR="00553476" w:rsidRPr="00553476" w:rsidRDefault="00553476" w:rsidP="00553476">
      <w:pPr>
        <w:spacing w:line="134" w:lineRule="exact"/>
        <w:jc w:val="center"/>
        <w:rPr>
          <w:rFonts w:ascii="Times New Roman" w:eastAsia="Times New Roman" w:hAnsi="Times New Roman" w:cs="Arial"/>
          <w:sz w:val="20"/>
          <w:szCs w:val="20"/>
          <w:lang w:eastAsia="pt-BR"/>
        </w:rPr>
      </w:pPr>
    </w:p>
    <w:p w:rsidR="00553476" w:rsidRDefault="00553476" w:rsidP="00553476">
      <w:pPr>
        <w:spacing w:line="0" w:lineRule="atLeast"/>
        <w:ind w:right="-259"/>
        <w:jc w:val="center"/>
        <w:rPr>
          <w:rFonts w:ascii="Times New Roman" w:eastAsia="Times New Roman" w:hAnsi="Times New Roman" w:cs="Arial"/>
          <w:b/>
          <w:sz w:val="24"/>
          <w:szCs w:val="20"/>
          <w:lang w:eastAsia="pt-BR"/>
        </w:rPr>
      </w:pPr>
      <w:r w:rsidRPr="00553476">
        <w:rPr>
          <w:rFonts w:ascii="Times New Roman" w:eastAsia="Times New Roman" w:hAnsi="Times New Roman" w:cs="Arial"/>
          <w:b/>
          <w:sz w:val="24"/>
          <w:szCs w:val="20"/>
          <w:lang w:eastAsia="pt-BR"/>
        </w:rPr>
        <w:t>(RECONHECER FIRMA DA ASSINATURA)</w:t>
      </w:r>
    </w:p>
    <w:sectPr w:rsidR="00553476" w:rsidSect="0055347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4B54" w:rsidRDefault="00ED4B54">
      <w:r>
        <w:separator/>
      </w:r>
    </w:p>
  </w:endnote>
  <w:endnote w:type="continuationSeparator" w:id="0">
    <w:p w:rsidR="00ED4B54" w:rsidRDefault="00ED4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4B54" w:rsidRDefault="00ED4B54">
      <w:r>
        <w:separator/>
      </w:r>
    </w:p>
  </w:footnote>
  <w:footnote w:type="continuationSeparator" w:id="0">
    <w:p w:rsidR="00ED4B54" w:rsidRDefault="00ED4B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ED4B54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983376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ED4B5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ED4B5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F0784"/>
    <w:rsid w:val="004F1341"/>
    <w:rsid w:val="00520F7E"/>
    <w:rsid w:val="00553476"/>
    <w:rsid w:val="005755DE"/>
    <w:rsid w:val="00594412"/>
    <w:rsid w:val="00697F7F"/>
    <w:rsid w:val="00700224"/>
    <w:rsid w:val="00A5188F"/>
    <w:rsid w:val="00A5794C"/>
    <w:rsid w:val="00A906D8"/>
    <w:rsid w:val="00AB5A74"/>
    <w:rsid w:val="00C32D95"/>
    <w:rsid w:val="00DE675E"/>
    <w:rsid w:val="00ED4B54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70CB2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56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1123</Words>
  <Characters>6068</Characters>
  <Application>Microsoft Office Word</Application>
  <DocSecurity>0</DocSecurity>
  <Lines>50</Lines>
  <Paragraphs>14</Paragraphs>
  <ScaleCrop>false</ScaleCrop>
  <Company/>
  <LinksUpToDate>false</LinksUpToDate>
  <CharactersWithSpaces>7177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Cândida</cp:lastModifiedBy>
  <cp:revision>10</cp:revision>
  <dcterms:created xsi:type="dcterms:W3CDTF">2018-10-15T14:27:00Z</dcterms:created>
  <dcterms:modified xsi:type="dcterms:W3CDTF">2023-08-28T12:59:00Z</dcterms:modified>
</cp:coreProperties>
</file>