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EB65" w14:textId="2D0ADB49" w:rsidR="00C426DD" w:rsidRPr="00C426DD" w:rsidRDefault="00C426DD" w:rsidP="00C426DD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113 DE 2023</w:t>
      </w:r>
    </w:p>
    <w:p w14:paraId="61A94C78" w14:textId="77777777" w:rsidR="00C426DD" w:rsidRPr="00C426DD" w:rsidRDefault="00C426DD" w:rsidP="00C426D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E77C13" w14:textId="77777777" w:rsidR="00C426DD" w:rsidRPr="00C426DD" w:rsidRDefault="00C426DD" w:rsidP="00C426D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C426DD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Autoriza o ressarcimento e a compensação de créditos entre a Prefeitura de Mogi Mirim e o Serviço Autônomo de Água e EsgotoS de Mogi Mirim (SAAE), e dá outras providências.</w:t>
      </w:r>
    </w:p>
    <w:p w14:paraId="698FAEA1" w14:textId="77777777" w:rsidR="00C426DD" w:rsidRPr="00C426DD" w:rsidRDefault="00C426DD" w:rsidP="00C426D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2B4C80" w14:textId="77777777" w:rsidR="00C426DD" w:rsidRPr="00C426DD" w:rsidRDefault="00C426DD" w:rsidP="00C426DD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C426D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C426D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C426DD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C426D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C426D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4022A790" w14:textId="77777777" w:rsidR="00C426DD" w:rsidRPr="00C426DD" w:rsidRDefault="00C426DD" w:rsidP="00C426DD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8309B8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1° Respeitadas às condições expressas nesta Lei, ficam a Prefeitura Municipal de Mogi Mirim e o Serviço Autônomo de Água e Esgoto do Município de Mogi Mirim (SAAE) autorizados a proceder, mutuamente, o ressarcimento e a compensação de créditos líquidos, certos e vencidos, de serviços prestados, servidores cedidos, de utilização total ou parcial de contrato de prestação de serviços e de serviços dos consórcios em que um dos respectivos Entes do Município seja parte integrante; operações de créditos e os de natureza tributária e/ou não tributárias.</w:t>
      </w:r>
    </w:p>
    <w:p w14:paraId="1A18997C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4E205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§ 1° Os créditos de que tratam esta Lei abrangem o valor original devido, bem como os acréscimos referentes aos encargos, correção monetária, multas e juros de mora decorrentes da inadimplência.</w:t>
      </w:r>
    </w:p>
    <w:p w14:paraId="681FA797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6D3A87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§ 2° Salvo a hipótese prevista no art. 5° desta Lei, a compensação abrangerá apenas os créditos constituídos que não seja objeto de contestação judicial.</w:t>
      </w:r>
    </w:p>
    <w:p w14:paraId="766B0B61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A08D3D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2° Em todos os atos que antecedam ao ressarcimento e à compensação, a Prefeitura será representada pela Secretaria de Finanças e Secretaria de Negócios Jurídicos, sendo o SAAE representado pela Presidência acompanhada pelos setores financeiros e jurídicos.</w:t>
      </w:r>
    </w:p>
    <w:p w14:paraId="41572085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877378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3° A compensação será formalizada por meio de termo a ser firmado pela Secretaria de Finanças do Município e a Presidência do Serviço Autônomo de Água e Esgoto (SAAE).</w:t>
      </w:r>
    </w:p>
    <w:p w14:paraId="5565A4AD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6B51C5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Os contadores de cada um dos entes estabelecerão as respectivas regras de lançamento contábeis, que garantam as adequações às Normas Brasileiras de Contabilidade Aplicadas ao Setor Público (NBCASP).</w:t>
      </w:r>
    </w:p>
    <w:p w14:paraId="2B2CD300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A77812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4° São cláusulas essenciais ao termo de compensação:</w:t>
      </w:r>
    </w:p>
    <w:p w14:paraId="40B638E9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B20B8D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I - identificação das partes e seus respectivos representantes legais;</w:t>
      </w:r>
    </w:p>
    <w:p w14:paraId="2E71EFF3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0EFAF1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II - indicação do número do processo administrativo que ensejou a compensação;</w:t>
      </w:r>
    </w:p>
    <w:p w14:paraId="2DBDDC33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B55289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identificação do objeto do ressarcimento e da compensação e os respectivos valores;</w:t>
      </w:r>
    </w:p>
    <w:p w14:paraId="322C52F2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76ED72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IV - forma e prazo de pagamento de eventuais créditos remanescentes;</w:t>
      </w:r>
    </w:p>
    <w:p w14:paraId="12801EF6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307019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V - indicação da dotação orçamentária necessária à elaboração do termo e respectiva receita intra-orçamentária de contrapartida;</w:t>
      </w:r>
    </w:p>
    <w:p w14:paraId="554959C7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061A4E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identificação das formas de lançamentos contábeis de cada ente. </w:t>
      </w:r>
    </w:p>
    <w:p w14:paraId="572C1B92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2A85FB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 termo de que trata o </w:t>
      </w:r>
      <w:r w:rsidRPr="00C426DD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caput</w:t>
      </w: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 artigo deverá ser juntado nos autos do Processo Administrativo que der origem à compensação.</w:t>
      </w:r>
    </w:p>
    <w:p w14:paraId="4462D523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976939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5° Na hipótese de a compensação versar sobre créditos contestados de natureza tributária ou não tributária, os departamentos competentes de cada uma das pessoas jurídicas envolvidas deverão requerer, conjuntamente, a extinção da execução judicial, ficando a validade da compensação condicionada à extinção, com trânsito em julgado, da pretensão executória.</w:t>
      </w:r>
    </w:p>
    <w:p w14:paraId="31AC6A74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7CA734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6° Após a assinatura do Termo de Compensação, o Processo Administrativo deverá ser encaminhado aos setores competentes da Prefeitura e do SAAE, com cópia do respectivo termo para fins de efetivação da correspondente dedução ou baixa dos valores compensados </w:t>
      </w:r>
    </w:p>
    <w:p w14:paraId="4F273F2B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AF4730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Quando o valor mensal a ser compensado pelo SAAE for maior que o valor devido pela Prefeitura, a diferença será ressarcida ou compensada em meses futuros, evitando repasse da Autarquia para a Prefeitura.</w:t>
      </w:r>
    </w:p>
    <w:p w14:paraId="724ACBDC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7BA571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7° Esta Lei entra em vigor na data de sua publicação. </w:t>
      </w:r>
    </w:p>
    <w:p w14:paraId="3486B6E5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2336AD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25 de setembro de 2 023.</w:t>
      </w:r>
    </w:p>
    <w:p w14:paraId="74F54943" w14:textId="77777777" w:rsidR="00C426DD" w:rsidRPr="00C426DD" w:rsidRDefault="00C426DD" w:rsidP="00C426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0874F2" w14:textId="77777777" w:rsidR="00C426DD" w:rsidRPr="00C426DD" w:rsidRDefault="00C426DD" w:rsidP="00C426DD">
      <w:pPr>
        <w:tabs>
          <w:tab w:val="left" w:pos="708"/>
          <w:tab w:val="center" w:pos="4419"/>
          <w:tab w:val="right" w:pos="883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C7B2714" w14:textId="77777777" w:rsidR="00C426DD" w:rsidRPr="00C426DD" w:rsidRDefault="00C426DD" w:rsidP="00C426DD">
      <w:pPr>
        <w:tabs>
          <w:tab w:val="left" w:pos="708"/>
          <w:tab w:val="center" w:pos="4419"/>
          <w:tab w:val="right" w:pos="8838"/>
        </w:tabs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9708D3" w14:textId="77777777" w:rsidR="00C426DD" w:rsidRPr="00C426DD" w:rsidRDefault="00C426DD" w:rsidP="00C426DD">
      <w:pPr>
        <w:tabs>
          <w:tab w:val="left" w:pos="708"/>
          <w:tab w:val="center" w:pos="4419"/>
          <w:tab w:val="right" w:pos="8838"/>
        </w:tabs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4C3A74CC" w14:textId="77777777" w:rsidR="00C426DD" w:rsidRPr="00C426DD" w:rsidRDefault="00C426DD" w:rsidP="00C426DD">
      <w:pPr>
        <w:tabs>
          <w:tab w:val="left" w:pos="708"/>
          <w:tab w:val="center" w:pos="4419"/>
          <w:tab w:val="right" w:pos="8838"/>
        </w:tabs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Prefeito Municipal</w:t>
      </w:r>
    </w:p>
    <w:p w14:paraId="79736E2C" w14:textId="77777777" w:rsidR="00C426DD" w:rsidRPr="00C426DD" w:rsidRDefault="00C426DD" w:rsidP="00C426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567502" w14:textId="439E301C" w:rsidR="00C426DD" w:rsidRPr="00C426DD" w:rsidRDefault="00C426DD" w:rsidP="00C426D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C426D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113 de 2023</w:t>
      </w:r>
    </w:p>
    <w:p w14:paraId="3E87D66D" w14:textId="33DF28AA" w:rsidR="00207677" w:rsidRPr="00C426DD" w:rsidRDefault="00C426DD" w:rsidP="00C426D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C426D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l</w:t>
      </w:r>
    </w:p>
    <w:sectPr w:rsidR="00207677" w:rsidRPr="00C426D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93CF" w14:textId="77777777" w:rsidR="002F4961" w:rsidRDefault="002F4961">
      <w:r>
        <w:separator/>
      </w:r>
    </w:p>
  </w:endnote>
  <w:endnote w:type="continuationSeparator" w:id="0">
    <w:p w14:paraId="13DE3455" w14:textId="77777777" w:rsidR="002F4961" w:rsidRDefault="002F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26AC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6FCA0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61C4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3A3FF" w14:textId="77777777" w:rsidR="002F4961" w:rsidRDefault="002F4961">
      <w:r>
        <w:separator/>
      </w:r>
    </w:p>
  </w:footnote>
  <w:footnote w:type="continuationSeparator" w:id="0">
    <w:p w14:paraId="02730D67" w14:textId="77777777" w:rsidR="002F4961" w:rsidRDefault="002F4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D685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D00C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FB2A503" wp14:editId="53710E5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5229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E8555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41FDE7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5A6B44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75FE0D7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B4F18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4961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C426DD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3A2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2023-09-25T13:59:00Z</dcterms:modified>
</cp:coreProperties>
</file>