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keepNext w:val="0"/>
        <w:keepLines w:val="0"/>
        <w:pageBreakBefore w:val="0"/>
        <w:widowControl/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</w:pPr>
    </w:p>
    <w:p>
      <w:pPr>
        <w:pStyle w:val="LO-normal"/>
        <w:keepNext w:val="0"/>
        <w:keepLines w:val="0"/>
        <w:pageBreakBefore w:val="0"/>
        <w:widowControl/>
        <w:shd w:val="clear" w:color="auto" w:fill="auto"/>
        <w:spacing w:before="0" w:after="0" w:line="240" w:lineRule="auto"/>
        <w:ind w:left="0" w:right="0" w:firstLine="0"/>
        <w:jc w:val="center"/>
        <w:rPr>
          <w:b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</w:pPr>
      <w:r>
        <w:rPr>
          <w:b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  <w:t>RELATÓRIO</w:t>
      </w:r>
    </w:p>
    <w:p>
      <w:pPr>
        <w:pStyle w:val="LO-normal"/>
        <w:keepNext w:val="0"/>
        <w:keepLines w:val="0"/>
        <w:pageBreakBefore w:val="0"/>
        <w:widowControl/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Projeto de Lei n.º </w:t>
      </w:r>
      <w:r>
        <w:rPr>
          <w:b/>
          <w:sz w:val="26"/>
          <w:szCs w:val="26"/>
        </w:rPr>
        <w:t>115</w:t>
      </w:r>
      <w:r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Processo nº </w:t>
      </w:r>
      <w:r>
        <w:rPr>
          <w:b/>
          <w:sz w:val="26"/>
          <w:szCs w:val="26"/>
        </w:rPr>
        <w:t>159</w:t>
      </w:r>
      <w:r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</w:p>
    <w:p>
      <w:pPr>
        <w:pStyle w:val="LO-normal"/>
        <w:spacing w:before="240" w:after="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sz w:val="26"/>
          <w:szCs w:val="26"/>
        </w:rPr>
        <w:tab/>
        <w:t xml:space="preserve">Conforme determinam os artigos 35, 37 e 39, combinados com artigo 45 da Resolução 276 de 09 de novembro de 2010 – Regimento Interno da Câmara Municipal, a Comissão Permanente de Justiça e Redação, conjuntamente com as Comissões Permanentes de Educação, Saúde, Cultura, Esporte e Assistência Social e de Finanças e Orçamento emitem o presente Relatório acerca do </w:t>
      </w:r>
      <w:r>
        <w:rPr>
          <w:b/>
          <w:sz w:val="26"/>
          <w:szCs w:val="26"/>
        </w:rPr>
        <w:t xml:space="preserve">Projeto de Lei nº </w:t>
      </w:r>
      <w:r>
        <w:rPr>
          <w:b/>
          <w:sz w:val="26"/>
          <w:szCs w:val="26"/>
        </w:rPr>
        <w:t>159</w:t>
      </w:r>
      <w:r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, de autoria do Exmo. Sr. Prefeito Municipal, sob relatoria do vereador </w:t>
      </w:r>
      <w:r>
        <w:rPr>
          <w:b/>
          <w:bCs/>
          <w:sz w:val="26"/>
          <w:szCs w:val="26"/>
        </w:rPr>
        <w:t xml:space="preserve">Marcos Paulo </w:t>
      </w:r>
      <w:r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>egatti</w:t>
      </w:r>
    </w:p>
    <w:p>
      <w:pPr>
        <w:pStyle w:val="LO-normal"/>
        <w:spacing w:before="240" w:after="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b/>
          <w:sz w:val="26"/>
          <w:szCs w:val="26"/>
        </w:rPr>
        <w:t>I. Exposição da Matéria</w:t>
      </w:r>
    </w:p>
    <w:p>
      <w:pPr>
        <w:pStyle w:val="LO-normal"/>
        <w:spacing w:before="240" w:after="0" w:line="276" w:lineRule="auto"/>
        <w:ind w:firstLine="72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O Excelentíssimo Senhor Prefeito Paulo de Oliveira e Silva encaminha a esta Casa de Leis o Projeto de Lei nº </w:t>
      </w:r>
      <w:r>
        <w:rPr>
          <w:sz w:val="26"/>
          <w:szCs w:val="26"/>
        </w:rPr>
        <w:t>115</w:t>
      </w:r>
      <w:r>
        <w:rPr>
          <w:sz w:val="26"/>
          <w:szCs w:val="26"/>
        </w:rPr>
        <w:t>/202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, que  </w:t>
      </w:r>
      <w:r>
        <w:rPr>
          <w:b/>
          <w:sz w:val="26"/>
          <w:szCs w:val="26"/>
        </w:rPr>
        <w:t>“</w:t>
      </w:r>
      <w:r>
        <w:rPr>
          <w:b/>
          <w:i/>
          <w:sz w:val="26"/>
          <w:szCs w:val="26"/>
        </w:rPr>
        <w:t xml:space="preserve">Dispõe sobre a abertura de crédito adicional especial suplementar, por excesso de arrecadação, no valor de R$ </w:t>
      </w:r>
      <w:r>
        <w:rPr>
          <w:b/>
          <w:i/>
          <w:sz w:val="26"/>
          <w:szCs w:val="26"/>
        </w:rPr>
        <w:t>3</w:t>
      </w:r>
      <w:r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>993,89</w:t>
      </w:r>
      <w:r>
        <w:rPr>
          <w:b/>
          <w:i/>
          <w:sz w:val="26"/>
          <w:szCs w:val="26"/>
        </w:rPr>
        <w:t xml:space="preserve">”. </w:t>
      </w:r>
      <w:r>
        <w:rPr>
          <w:i/>
          <w:sz w:val="26"/>
          <w:szCs w:val="26"/>
        </w:rPr>
        <w:tab/>
      </w:r>
    </w:p>
    <w:p>
      <w:pPr>
        <w:pStyle w:val="LO-normal"/>
        <w:spacing w:before="240" w:after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 propositura visa obter a autorização legislativa para a abertura de crédito adicional especial para atender demandas necessárias</w:t>
      </w:r>
      <w:r>
        <w:rPr>
          <w:sz w:val="24"/>
          <w:szCs w:val="24"/>
        </w:rPr>
        <w:t xml:space="preserve"> junto </w:t>
      </w:r>
      <w:r>
        <w:rPr>
          <w:sz w:val="24"/>
          <w:szCs w:val="24"/>
        </w:rPr>
        <w:t xml:space="preserve">à chefia do Executivo – </w:t>
      </w:r>
      <w:r>
        <w:rPr>
          <w:sz w:val="24"/>
          <w:szCs w:val="24"/>
        </w:rPr>
        <w:t>F</w:t>
      </w:r>
      <w:r>
        <w:rPr>
          <w:sz w:val="24"/>
          <w:szCs w:val="24"/>
        </w:rPr>
        <w:t>undo Social</w:t>
      </w:r>
      <w:r>
        <w:rPr>
          <w:sz w:val="24"/>
          <w:szCs w:val="24"/>
        </w:rPr>
        <w:t xml:space="preserve"> </w:t>
      </w:r>
    </w:p>
    <w:p>
      <w:pPr>
        <w:pStyle w:val="LO-normal"/>
        <w:spacing w:before="240" w:after="0" w:line="276" w:lineRule="auto"/>
        <w:ind w:firstLine="720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O recurso destina-se a atender ao Convênio com o Governo Estadual por meio do Fundo </w:t>
      </w:r>
      <w:r>
        <w:rPr>
          <w:b w:val="0"/>
          <w:bCs w:val="0"/>
          <w:sz w:val="24"/>
          <w:szCs w:val="24"/>
        </w:rPr>
        <w:t>S</w:t>
      </w:r>
      <w:r>
        <w:rPr>
          <w:b w:val="0"/>
          <w:bCs w:val="0"/>
          <w:sz w:val="24"/>
          <w:szCs w:val="24"/>
        </w:rPr>
        <w:t xml:space="preserve">ocial do </w:t>
      </w:r>
      <w:r>
        <w:rPr>
          <w:b w:val="0"/>
          <w:bCs w:val="0"/>
          <w:sz w:val="24"/>
          <w:szCs w:val="24"/>
        </w:rPr>
        <w:t>E</w:t>
      </w:r>
      <w:r>
        <w:rPr>
          <w:b w:val="0"/>
          <w:bCs w:val="0"/>
          <w:sz w:val="24"/>
          <w:szCs w:val="24"/>
        </w:rPr>
        <w:t>stado de São Paulo para o Projeto Cozinhaalimento, destinado ao</w:t>
      </w:r>
      <w:r>
        <w:rPr>
          <w:b w:val="0"/>
          <w:bCs w:val="0"/>
          <w:sz w:val="24"/>
          <w:szCs w:val="24"/>
        </w:rPr>
        <w:t>s</w:t>
      </w:r>
      <w:r>
        <w:rPr>
          <w:b w:val="0"/>
          <w:bCs w:val="0"/>
          <w:sz w:val="24"/>
          <w:szCs w:val="24"/>
        </w:rPr>
        <w:t xml:space="preserve"> cursos de Panificação, Pizzaiolo, Salgadeiro e </w:t>
      </w:r>
      <w:r>
        <w:rPr>
          <w:b w:val="0"/>
          <w:bCs w:val="0"/>
          <w:sz w:val="24"/>
          <w:szCs w:val="24"/>
        </w:rPr>
        <w:t>C</w:t>
      </w:r>
      <w:r>
        <w:rPr>
          <w:b w:val="0"/>
          <w:bCs w:val="0"/>
          <w:sz w:val="24"/>
          <w:szCs w:val="24"/>
        </w:rPr>
        <w:t>onfeiteiro.</w:t>
      </w:r>
    </w:p>
    <w:p>
      <w:pPr>
        <w:pStyle w:val="LO-normal"/>
        <w:spacing w:before="240" w:after="0" w:line="276" w:lineRule="auto"/>
        <w:ind w:firstLine="720"/>
        <w:jc w:val="both"/>
        <w:rPr>
          <w:b w:val="0"/>
          <w:bCs w:val="0"/>
        </w:rPr>
      </w:pPr>
    </w:p>
    <w:p>
      <w:pPr>
        <w:pStyle w:val="LO-normal"/>
        <w:spacing w:before="240" w:after="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II. Do mérito e conclusões do relator</w:t>
      </w:r>
      <w:r>
        <w:rPr>
          <w:sz w:val="26"/>
          <w:szCs w:val="26"/>
        </w:rPr>
        <w:t xml:space="preserve"> </w:t>
      </w:r>
    </w:p>
    <w:p>
      <w:pPr>
        <w:pStyle w:val="LO-normal"/>
        <w:spacing w:before="240"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>
      <w:pPr>
        <w:pStyle w:val="LO-normal"/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“</w:t>
      </w:r>
      <w:r>
        <w:rPr>
          <w:i/>
          <w:sz w:val="26"/>
          <w:szCs w:val="26"/>
        </w:rPr>
        <w:t>Art. 30. Compete aos Municípios:</w:t>
      </w:r>
    </w:p>
    <w:p>
      <w:pPr>
        <w:pStyle w:val="LO-normal"/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I - legislar sobre assuntos de interesse local;”</w:t>
      </w:r>
    </w:p>
    <w:p>
      <w:pPr>
        <w:pStyle w:val="LO-normal"/>
        <w:shd w:val="clear" w:color="auto" w:fill="FFFFFF"/>
        <w:spacing w:before="240" w:after="0" w:line="240" w:lineRule="auto"/>
        <w:ind w:firstLine="720"/>
        <w:jc w:val="both"/>
        <w:rPr>
          <w:i/>
          <w:sz w:val="26"/>
          <w:szCs w:val="26"/>
        </w:rPr>
      </w:pPr>
    </w:p>
    <w:p>
      <w:pPr>
        <w:pStyle w:val="LO-normal"/>
        <w:shd w:val="clear" w:color="auto" w:fill="FFFFFF"/>
        <w:spacing w:before="240" w:after="0" w:line="240" w:lineRule="auto"/>
        <w:ind w:firstLine="720"/>
        <w:jc w:val="both"/>
        <w:rPr>
          <w:i/>
          <w:sz w:val="26"/>
          <w:szCs w:val="26"/>
        </w:rPr>
      </w:pPr>
      <w:r>
        <w:rPr>
          <w:sz w:val="26"/>
          <w:szCs w:val="26"/>
        </w:rPr>
        <w:t>Do mesmo modo, consideramos que a propositura não possui vícios de iniciativa, posto que, sendo de autoria do Poder Executivo, houve respeito à iniciativa privativa prevista no artigo 51, inciso IV da Lei Orgânica do Município de Mogi Mirim.</w:t>
      </w:r>
    </w:p>
    <w:p>
      <w:pPr>
        <w:pStyle w:val="LO-normal"/>
        <w:shd w:val="clear" w:color="auto" w:fill="FFFFFF"/>
        <w:spacing w:before="240" w:after="240" w:line="240" w:lineRule="auto"/>
        <w:ind w:left="3620" w:firstLine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“</w:t>
      </w:r>
      <w:r>
        <w:rPr>
          <w:i/>
          <w:sz w:val="26"/>
          <w:szCs w:val="26"/>
        </w:rPr>
        <w:t>Art. 51. São de iniciativa exclusiva do Prefeito as leis que disponham sobre: [...]</w:t>
      </w:r>
    </w:p>
    <w:p>
      <w:pPr>
        <w:pStyle w:val="LO-normal"/>
        <w:shd w:val="clear" w:color="auto" w:fill="FFFFFF"/>
        <w:spacing w:before="240" w:after="240" w:line="240" w:lineRule="auto"/>
        <w:ind w:left="3600" w:firstLine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IV – matéria orçamentária e a que se autorize a abertura de créditos ou conceda auxílio, prêmios e subvenções;”.</w:t>
      </w:r>
    </w:p>
    <w:p>
      <w:pPr>
        <w:pStyle w:val="LO-normal"/>
        <w:shd w:val="clear" w:color="auto" w:fill="FFFFFF"/>
        <w:spacing w:before="240" w:after="240" w:line="24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Com relação ao aspecto financeiro do projeto, no que tange à abertura de crédito adicional especial suplementar por excesso de arrecadação, a Lei Federal n.º 4.320/64 dispõe que os créditos adicionais especiais são aqueles destinados a despesas para as quais não haja dotação orçamentária específica. Dispõe também que a abertura do crédito especial dependerá da existência de recursos disponíveis para ocorrer a despesa, conforme Arts. 41 e 43:</w:t>
      </w:r>
    </w:p>
    <w:p>
      <w:pPr>
        <w:pStyle w:val="LO-normal"/>
        <w:shd w:val="clear" w:color="auto" w:fill="FFFFFF"/>
        <w:spacing w:before="240" w:after="240" w:line="240" w:lineRule="auto"/>
        <w:ind w:left="3600" w:firstLine="720"/>
        <w:jc w:val="both"/>
        <w:rPr>
          <w:i/>
          <w:sz w:val="26"/>
          <w:szCs w:val="26"/>
          <w:highlight w:val="white"/>
        </w:rPr>
      </w:pPr>
      <w:r>
        <w:rPr>
          <w:i/>
          <w:sz w:val="26"/>
          <w:szCs w:val="26"/>
          <w:highlight w:val="white"/>
        </w:rPr>
        <w:t>“</w:t>
      </w:r>
      <w:r>
        <w:rPr>
          <w:i/>
          <w:sz w:val="26"/>
          <w:szCs w:val="26"/>
          <w:highlight w:val="white"/>
        </w:rPr>
        <w:t>Art. 41. Os créditos adicionais classificam-se em:</w:t>
      </w:r>
    </w:p>
    <w:p>
      <w:pPr>
        <w:pStyle w:val="LO-normal"/>
        <w:shd w:val="clear" w:color="auto" w:fill="FFFFFF"/>
        <w:spacing w:before="240" w:after="240" w:line="240" w:lineRule="auto"/>
        <w:ind w:left="3600" w:firstLine="720"/>
        <w:jc w:val="both"/>
        <w:rPr>
          <w:i/>
          <w:sz w:val="26"/>
          <w:szCs w:val="26"/>
          <w:highlight w:val="white"/>
        </w:rPr>
      </w:pPr>
      <w:r>
        <w:rPr>
          <w:i/>
          <w:sz w:val="26"/>
          <w:szCs w:val="26"/>
          <w:highlight w:val="white"/>
        </w:rPr>
        <w:t>I - suplementares, os destinados a reforço de dotação orçamentária; [...]</w:t>
      </w:r>
    </w:p>
    <w:p>
      <w:pPr>
        <w:pStyle w:val="LO-normal"/>
        <w:shd w:val="clear" w:color="auto" w:fill="FFFFFF"/>
        <w:spacing w:before="200" w:after="200" w:line="276" w:lineRule="auto"/>
        <w:ind w:left="3600" w:firstLine="720"/>
        <w:jc w:val="both"/>
        <w:rPr>
          <w:i/>
          <w:sz w:val="26"/>
          <w:szCs w:val="26"/>
          <w:highlight w:val="white"/>
        </w:rPr>
      </w:pPr>
      <w:r>
        <w:rPr>
          <w:i/>
          <w:sz w:val="26"/>
          <w:szCs w:val="26"/>
          <w:highlight w:val="white"/>
        </w:rPr>
        <w:t>Art. 43. A abertura dos créditos suplementares e especiais depende da existência de recursos disponíveis para ocorrer a despesa e será precedida de exposição justificativa. [...]</w:t>
      </w:r>
    </w:p>
    <w:p>
      <w:pPr>
        <w:pStyle w:val="LO-normal"/>
        <w:shd w:val="clear" w:color="auto" w:fill="FFFFFF"/>
        <w:spacing w:before="200" w:after="200" w:line="276" w:lineRule="auto"/>
        <w:ind w:left="3600" w:firstLine="720"/>
        <w:jc w:val="both"/>
        <w:rPr>
          <w:i/>
          <w:sz w:val="26"/>
          <w:szCs w:val="26"/>
          <w:highlight w:val="white"/>
        </w:rPr>
      </w:pPr>
      <w:r>
        <w:rPr>
          <w:i/>
          <w:sz w:val="26"/>
          <w:szCs w:val="26"/>
          <w:highlight w:val="white"/>
        </w:rPr>
        <w:t>§ 3º Entende-se por excesso de arrecadação, para os fins deste artigo, o saldo positivo das diferenças acumuladas mês a mês entre a arrecadação prevista e a realizada, considerando-se, ainda, a tendência do exercício.”</w:t>
      </w:r>
    </w:p>
    <w:p>
      <w:pPr>
        <w:pStyle w:val="LO-normal"/>
        <w:shd w:val="clear" w:color="auto" w:fill="FFFFFF"/>
        <w:spacing w:before="200" w:after="200"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ab/>
      </w:r>
    </w:p>
    <w:p>
      <w:pPr>
        <w:pStyle w:val="LO-normal"/>
        <w:shd w:val="clear" w:color="auto" w:fill="FFFFFF"/>
        <w:spacing w:before="200" w:after="200" w:line="276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ab/>
        <w:t>Com relação a matéria ora em análise, d</w:t>
      </w:r>
      <w:r>
        <w:rPr>
          <w:sz w:val="26"/>
          <w:szCs w:val="26"/>
          <w:highlight w:val="white"/>
        </w:rPr>
        <w:t xml:space="preserve">ecreto </w:t>
      </w:r>
      <w:r>
        <w:rPr>
          <w:sz w:val="26"/>
          <w:szCs w:val="26"/>
          <w:highlight w:val="white"/>
        </w:rPr>
        <w:t xml:space="preserve">estadual </w:t>
      </w:r>
      <w:r>
        <w:rPr>
          <w:sz w:val="26"/>
          <w:szCs w:val="26"/>
          <w:highlight w:val="white"/>
        </w:rPr>
        <w:t xml:space="preserve">nº 50.807, de 18 de maio de 2006, institui o Projeto Estadual </w:t>
      </w:r>
      <w:r>
        <w:rPr>
          <w:sz w:val="26"/>
          <w:szCs w:val="26"/>
          <w:highlight w:val="white"/>
        </w:rPr>
        <w:t>Cozinhalimento</w:t>
      </w:r>
      <w:r>
        <w:rPr>
          <w:sz w:val="26"/>
          <w:szCs w:val="26"/>
          <w:highlight w:val="white"/>
        </w:rPr>
        <w:t xml:space="preserve"> no Programa de Alimentação e Nutrição para Populações Carentes.</w:t>
      </w: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O Projeto Estadual Cozinhalimento </w:t>
      </w:r>
      <w:r>
        <w:rPr>
          <w:sz w:val="26"/>
          <w:szCs w:val="26"/>
          <w:highlight w:val="white"/>
        </w:rPr>
        <w:t>é</w:t>
      </w:r>
      <w:r>
        <w:rPr>
          <w:sz w:val="26"/>
          <w:szCs w:val="26"/>
          <w:highlight w:val="white"/>
        </w:rPr>
        <w:t xml:space="preserve"> da Secretaria de Agricultura de SP em parceria com o Fundo Social de São Paulo </w:t>
      </w:r>
      <w:r>
        <w:rPr>
          <w:sz w:val="26"/>
          <w:szCs w:val="26"/>
          <w:highlight w:val="white"/>
        </w:rPr>
        <w:t>e</w:t>
      </w:r>
      <w:r>
        <w:rPr>
          <w:sz w:val="26"/>
          <w:szCs w:val="26"/>
          <w:highlight w:val="white"/>
        </w:rPr>
        <w:t xml:space="preserve"> promove a instalação de cozinhas profissionais para capacitação de agentes multiplicadores das ações de segurança alimentar e nutricional sustentável e de incentivo à geração de renda. </w:t>
      </w: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Cozinhas industria</w:t>
      </w:r>
      <w:r>
        <w:rPr>
          <w:sz w:val="26"/>
          <w:szCs w:val="26"/>
          <w:highlight w:val="white"/>
        </w:rPr>
        <w:t>i</w:t>
      </w:r>
      <w:r>
        <w:rPr>
          <w:sz w:val="26"/>
          <w:szCs w:val="26"/>
          <w:highlight w:val="white"/>
        </w:rPr>
        <w:t xml:space="preserve">s completas são destinadas visando fortalecer, entre outros, os cursos profissionalizantes. </w:t>
      </w:r>
      <w:r>
        <w:rPr>
          <w:sz w:val="26"/>
          <w:szCs w:val="26"/>
          <w:highlight w:val="white"/>
        </w:rPr>
        <w:t>Mogi Mirim aderiu ao programa acima citado, havendo necessidade da referida autorização legislativa, para que seja possível abrir crédito suplementar, por excesso de arrecadação, viabilizando a realização dos já citados cursos.</w:t>
      </w: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Dessa forma, nota-se que a Propositura em análise está em conformidade com a legislação vigente, garantindo direitos previstos pela Constituição Federal e Lei Orgânica Municipal. </w:t>
      </w:r>
    </w:p>
    <w:p>
      <w:pPr>
        <w:pStyle w:val="LO-normal"/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No tocante ao aspecto gramatical </w:t>
      </w:r>
      <w:r>
        <w:rPr>
          <w:sz w:val="26"/>
          <w:szCs w:val="26"/>
        </w:rPr>
        <w:t xml:space="preserve">da Propositura, verifica-se adequação quanto à técnica legislativa e estrutura linguística, não havendo apontamentos da Comissão também quanto a tais requisitos. </w:t>
        <w:tab/>
      </w:r>
    </w:p>
    <w:p>
      <w:pPr>
        <w:pStyle w:val="LO-normal"/>
        <w:spacing w:before="240" w:after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Diante do exposto, considerando a importância social que se reveste a matéria, e tendo em vista que não observamos irregularidades na propositura ora analisada, não se verifica óbices para continuidade da proposta apresentada pelo Executivo Municipal.</w:t>
      </w:r>
    </w:p>
    <w:p>
      <w:pPr>
        <w:pStyle w:val="LO-normal"/>
        <w:spacing w:before="240" w:after="0" w:line="276" w:lineRule="auto"/>
        <w:ind w:left="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III. Substitutivos, Emendas ou subemendas ao Projeto</w:t>
      </w:r>
    </w:p>
    <w:p>
      <w:pPr>
        <w:pStyle w:val="LO-normal"/>
      </w:pPr>
    </w:p>
    <w:p>
      <w:pPr>
        <w:pStyle w:val="LO-normal"/>
        <w:rPr>
          <w:sz w:val="26"/>
          <w:szCs w:val="26"/>
        </w:rPr>
      </w:pPr>
      <w:r>
        <w:tab/>
      </w:r>
      <w:r>
        <w:rPr>
          <w:sz w:val="26"/>
          <w:szCs w:val="26"/>
        </w:rPr>
        <w:t>Esta relatoria não possui emendas a propor.</w:t>
      </w:r>
    </w:p>
    <w:p>
      <w:pPr>
        <w:pStyle w:val="LO-normal"/>
        <w:rPr>
          <w:b/>
          <w:sz w:val="26"/>
          <w:szCs w:val="26"/>
        </w:rPr>
      </w:pPr>
    </w:p>
    <w:p>
      <w:pPr>
        <w:pStyle w:val="LO-normal"/>
        <w:rPr>
          <w:b/>
          <w:sz w:val="26"/>
          <w:szCs w:val="26"/>
        </w:rPr>
      </w:pPr>
      <w:r>
        <w:rPr>
          <w:b/>
          <w:sz w:val="26"/>
          <w:szCs w:val="26"/>
        </w:rPr>
        <w:t>IV. Decisão do Relator</w:t>
      </w:r>
    </w:p>
    <w:p>
      <w:pPr>
        <w:pStyle w:val="LO-normal"/>
        <w:ind w:firstLine="720"/>
        <w:rPr>
          <w:sz w:val="26"/>
          <w:szCs w:val="26"/>
        </w:rPr>
      </w:pPr>
    </w:p>
    <w:p>
      <w:pPr>
        <w:pStyle w:val="LO-normal"/>
        <w:ind w:firstLine="720"/>
        <w:rPr>
          <w:b/>
          <w:sz w:val="26"/>
          <w:szCs w:val="26"/>
        </w:rPr>
      </w:pPr>
      <w:r>
        <w:rPr>
          <w:sz w:val="26"/>
          <w:szCs w:val="26"/>
        </w:rPr>
        <w:t xml:space="preserve">Portanto, esta Relatoria considera que a presente propositura não apresenta vícios de constitucionalidade recebendo parecer </w:t>
      </w:r>
      <w:r>
        <w:rPr>
          <w:b/>
          <w:sz w:val="26"/>
          <w:szCs w:val="26"/>
        </w:rPr>
        <w:t>FAVORÁVEL.</w:t>
      </w:r>
    </w:p>
    <w:p>
      <w:pPr>
        <w:pStyle w:val="LO-normal"/>
        <w:jc w:val="center"/>
        <w:rPr>
          <w:b/>
          <w:sz w:val="26"/>
          <w:szCs w:val="26"/>
        </w:rPr>
      </w:pPr>
    </w:p>
    <w:p>
      <w:pPr>
        <w:pStyle w:val="LO-normal"/>
        <w:spacing w:before="240" w:after="0" w:line="240" w:lineRule="auto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VEREADOR </w:t>
      </w:r>
      <w:r>
        <w:rPr>
          <w:b/>
          <w:sz w:val="26"/>
          <w:szCs w:val="26"/>
          <w:highlight w:val="white"/>
        </w:rPr>
        <w:t>MARCOS PAULO CEGATTI</w:t>
      </w:r>
    </w:p>
    <w:p>
      <w:pPr>
        <w:pStyle w:val="LO-normal"/>
        <w:spacing w:before="240" w:after="0" w:line="240" w:lineRule="auto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Presidente/relator</w:t>
      </w:r>
    </w:p>
    <w:p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2"/>
          <w:szCs w:val="22"/>
        </w:rPr>
      </w:pPr>
    </w:p>
    <w:p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2"/>
          <w:szCs w:val="22"/>
        </w:rPr>
      </w:pPr>
    </w:p>
    <w:p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2"/>
          <w:szCs w:val="22"/>
        </w:rPr>
      </w:pPr>
    </w:p>
    <w:p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2"/>
          <w:szCs w:val="22"/>
        </w:rPr>
      </w:pPr>
    </w:p>
    <w:p>
      <w:pPr>
        <w:pStyle w:val="LO-normal"/>
        <w:spacing w:before="240" w:after="0" w:line="288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b/>
          <w:sz w:val="26"/>
          <w:szCs w:val="26"/>
        </w:rPr>
        <w:t xml:space="preserve">PARECER CONJUNTO DA COMISSÃO DE JUSTIÇA E REDAÇÃO; 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EDUCAÇÃO, SAÚDE, CULTURA, ESPORTE E ASSISTÊNCIA SOCIAL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E DE FINANÇAS E ORÇAMENTO .</w:t>
      </w:r>
    </w:p>
    <w:p>
      <w:pPr>
        <w:pStyle w:val="LO-normal"/>
        <w:spacing w:before="240" w:after="0" w:line="288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Seguindo o Voto exarado pelo Relator e conforme determinam os artigos 35, 37 e 39, combinados com artigo 45 da Resolução 276 de 09 de novembro de 2010 – Regimento Interno da Câmara Municipal, a Comissão Permanente de Justiça e Redação, conjuntamente com as Comissões Permanentes de Educação, Saúde, Cultura, Esporte e Assistência Social e de Finanças e Orçamento formalizam o presente </w:t>
      </w:r>
      <w:r>
        <w:rPr>
          <w:b/>
          <w:sz w:val="26"/>
          <w:szCs w:val="26"/>
        </w:rPr>
        <w:t xml:space="preserve">PARECER FAVORÁVEL </w:t>
      </w:r>
      <w:r>
        <w:rPr>
          <w:sz w:val="26"/>
          <w:szCs w:val="26"/>
        </w:rPr>
        <w:t>ao</w:t>
      </w:r>
      <w:r>
        <w:rPr>
          <w:b/>
          <w:sz w:val="26"/>
          <w:szCs w:val="26"/>
        </w:rPr>
        <w:t xml:space="preserve"> Projeto de Lei n° </w:t>
      </w:r>
      <w:r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5 de 202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>.</w:t>
      </w:r>
    </w:p>
    <w:p>
      <w:pPr>
        <w:pStyle w:val="LO-normal"/>
        <w:spacing w:before="240" w:after="0" w:line="288" w:lineRule="auto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Sala das Comissões, em </w:t>
      </w:r>
      <w:r>
        <w:rPr>
          <w:sz w:val="26"/>
          <w:szCs w:val="26"/>
          <w:highlight w:val="white"/>
        </w:rPr>
        <w:t>27</w:t>
      </w:r>
      <w:r>
        <w:rPr>
          <w:sz w:val="26"/>
          <w:szCs w:val="26"/>
          <w:highlight w:val="white"/>
        </w:rPr>
        <w:t xml:space="preserve"> de </w:t>
      </w:r>
      <w:r>
        <w:rPr>
          <w:sz w:val="26"/>
          <w:szCs w:val="26"/>
          <w:highlight w:val="white"/>
        </w:rPr>
        <w:t>Setembro</w:t>
      </w:r>
      <w:r>
        <w:rPr>
          <w:sz w:val="26"/>
          <w:szCs w:val="26"/>
          <w:highlight w:val="white"/>
        </w:rPr>
        <w:t xml:space="preserve"> de 202</w:t>
      </w:r>
      <w:r>
        <w:rPr>
          <w:sz w:val="26"/>
          <w:szCs w:val="26"/>
          <w:highlight w:val="white"/>
        </w:rPr>
        <w:t>3</w:t>
      </w:r>
      <w:r>
        <w:rPr>
          <w:sz w:val="26"/>
          <w:szCs w:val="26"/>
          <w:highlight w:val="white"/>
        </w:rPr>
        <w:t>.</w:t>
      </w:r>
    </w:p>
    <w:p>
      <w:pPr>
        <w:pStyle w:val="LO-normal"/>
        <w:spacing w:before="240" w:after="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>
      <w:pPr>
        <w:pStyle w:val="LO-normal"/>
        <w:spacing w:before="240" w:after="0" w:line="276" w:lineRule="auto"/>
        <w:rPr>
          <w:sz w:val="26"/>
          <w:szCs w:val="26"/>
        </w:rPr>
      </w:pPr>
      <w:r>
        <w:rPr>
          <w:rFonts w:ascii="Arial" w:eastAsia="Arial" w:hAnsi="Arial" w:cs="Arial"/>
          <w:sz w:val="22"/>
          <w:szCs w:val="22"/>
        </w:rPr>
        <w:tab/>
        <w:tab/>
        <w:tab/>
      </w:r>
      <w:r>
        <w:rPr>
          <w:b/>
          <w:sz w:val="26"/>
          <w:szCs w:val="26"/>
          <w:highlight w:val="white"/>
        </w:rPr>
        <w:t>V</w:t>
      </w:r>
      <w:r>
        <w:rPr>
          <w:b/>
          <w:sz w:val="26"/>
          <w:szCs w:val="26"/>
          <w:highlight w:val="white"/>
        </w:rPr>
        <w:t>EREADOR MARCOS PAULO CEGATTI</w:t>
      </w:r>
    </w:p>
    <w:p>
      <w:pPr>
        <w:pStyle w:val="LO-normal"/>
        <w:spacing w:before="240" w:after="0" w:line="240" w:lineRule="auto"/>
        <w:jc w:val="center"/>
        <w:rPr>
          <w:b w:val="0"/>
          <w:bCs w:val="0"/>
        </w:rPr>
      </w:pPr>
      <w:r>
        <w:rPr>
          <w:b w:val="0"/>
          <w:bCs w:val="0"/>
          <w:sz w:val="26"/>
          <w:szCs w:val="26"/>
          <w:highlight w:val="white"/>
        </w:rPr>
        <w:t> </w:t>
      </w:r>
      <w:r>
        <w:rPr>
          <w:b w:val="0"/>
          <w:bCs w:val="0"/>
          <w:sz w:val="26"/>
          <w:szCs w:val="26"/>
          <w:highlight w:val="white"/>
        </w:rPr>
        <w:t>Presidente/</w:t>
      </w:r>
      <w:r>
        <w:rPr>
          <w:b w:val="0"/>
          <w:bCs w:val="0"/>
          <w:sz w:val="26"/>
          <w:szCs w:val="26"/>
          <w:highlight w:val="white"/>
        </w:rPr>
        <w:t>Relator</w:t>
      </w:r>
    </w:p>
    <w:p>
      <w:pPr>
        <w:pStyle w:val="LO-normal"/>
        <w:spacing w:before="240" w:after="0" w:line="240" w:lineRule="auto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 xml:space="preserve"> </w:t>
      </w:r>
      <w:r>
        <w:rPr>
          <w:b/>
          <w:sz w:val="26"/>
          <w:szCs w:val="26"/>
          <w:highlight w:val="white"/>
        </w:rPr>
        <w:t>VEREADOR JOÃO VICTOR GASPARINI</w:t>
      </w:r>
    </w:p>
    <w:p>
      <w:pPr>
        <w:pStyle w:val="LO-normal"/>
        <w:spacing w:before="240" w:after="0" w:line="240" w:lineRule="auto"/>
        <w:jc w:val="center"/>
        <w:rPr>
          <w:b/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Vice – presidente</w:t>
      </w:r>
    </w:p>
    <w:p>
      <w:pPr>
        <w:pStyle w:val="LO-normal"/>
        <w:spacing w:before="240" w:after="0" w:line="240" w:lineRule="auto"/>
        <w:jc w:val="center"/>
        <w:rPr>
          <w:sz w:val="26"/>
          <w:szCs w:val="26"/>
        </w:rPr>
      </w:pPr>
    </w:p>
    <w:p>
      <w:pPr>
        <w:pStyle w:val="LO-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MÁRCIO EVANDRO RIBEIRO</w:t>
      </w: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>
      <w:pPr>
        <w:pStyle w:val="LO-normal"/>
        <w:spacing w:before="240" w:after="0" w:line="276" w:lineRule="auto"/>
        <w:jc w:val="center"/>
        <w:rPr>
          <w:b/>
          <w:sz w:val="26"/>
          <w:szCs w:val="26"/>
          <w:highlight w:val="white"/>
          <w:u w:val="single"/>
        </w:rPr>
      </w:pPr>
    </w:p>
    <w:p>
      <w:pPr>
        <w:pStyle w:val="LO-normal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COMISSÃO DE EDUCAÇÃO, SAÚDE, CULTURA, ESPORTES E ASSISTÊNCIA SOCIAL</w:t>
      </w: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>
      <w:pPr>
        <w:pStyle w:val="LO-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Presidente </w:t>
      </w: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LÚCIA MARIA FERREIRA TENÓRIO</w:t>
      </w:r>
    </w:p>
    <w:p>
      <w:pPr>
        <w:pStyle w:val="LO-normal"/>
        <w:jc w:val="center"/>
        <w:rPr>
          <w:sz w:val="26"/>
          <w:szCs w:val="26"/>
        </w:rPr>
      </w:pPr>
      <w:r>
        <w:rPr>
          <w:sz w:val="26"/>
          <w:szCs w:val="26"/>
        </w:rPr>
        <w:t>Vice-presidente</w:t>
      </w: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VEREADORA JOELMA FRANCO DA CUNHA</w:t>
      </w:r>
    </w:p>
    <w:p>
      <w:pPr>
        <w:pStyle w:val="LO-normal"/>
        <w:jc w:val="center"/>
        <w:rPr>
          <w:sz w:val="26"/>
          <w:szCs w:val="26"/>
        </w:rPr>
      </w:pPr>
      <w:r>
        <w:rPr>
          <w:sz w:val="26"/>
          <w:szCs w:val="26"/>
        </w:rPr>
        <w:t>Membro</w:t>
      </w:r>
    </w:p>
    <w:p>
      <w:pPr>
        <w:pStyle w:val="LO-normal"/>
        <w:jc w:val="center"/>
        <w:rPr>
          <w:b/>
          <w:sz w:val="26"/>
          <w:szCs w:val="26"/>
          <w:highlight w:val="white"/>
          <w:u w:val="single"/>
        </w:rPr>
      </w:pPr>
    </w:p>
    <w:p>
      <w:pPr>
        <w:pStyle w:val="LO-normal"/>
        <w:jc w:val="center"/>
        <w:rPr>
          <w:b/>
          <w:sz w:val="26"/>
          <w:szCs w:val="26"/>
          <w:highlight w:val="white"/>
          <w:u w:val="single"/>
        </w:rPr>
      </w:pPr>
    </w:p>
    <w:p>
      <w:pPr>
        <w:pStyle w:val="LO-normal"/>
        <w:jc w:val="center"/>
        <w:rPr>
          <w:b/>
          <w:sz w:val="26"/>
          <w:szCs w:val="26"/>
          <w:u w:val="single"/>
        </w:rPr>
      </w:pP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  <w:u w:val="single"/>
        </w:rPr>
        <w:t>C</w:t>
      </w:r>
      <w:r>
        <w:rPr>
          <w:b/>
          <w:sz w:val="26"/>
          <w:szCs w:val="26"/>
          <w:highlight w:val="white"/>
          <w:u w:val="single"/>
        </w:rPr>
        <w:t>OMISSÃO DE FINANÇAS E ORÇAMENTO</w:t>
      </w:r>
    </w:p>
    <w:p>
      <w:pPr>
        <w:pStyle w:val="LO-normal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 xml:space="preserve">VEREADOR </w:t>
      </w:r>
      <w:r>
        <w:rPr>
          <w:b/>
          <w:sz w:val="26"/>
          <w:szCs w:val="26"/>
          <w:highlight w:val="white"/>
        </w:rPr>
        <w:t>JOÃO VICTOR GASPARINI</w:t>
      </w:r>
    </w:p>
    <w:p>
      <w:pPr>
        <w:pStyle w:val="LO-normal"/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 </w:t>
      </w:r>
      <w:r>
        <w:rPr>
          <w:sz w:val="26"/>
          <w:szCs w:val="26"/>
          <w:highlight w:val="white"/>
        </w:rPr>
        <w:t xml:space="preserve">Presidente </w:t>
      </w:r>
    </w:p>
    <w:p>
      <w:pPr>
        <w:pStyle w:val="LO-normal"/>
        <w:jc w:val="center"/>
        <w:rPr>
          <w:sz w:val="26"/>
          <w:szCs w:val="26"/>
          <w:highlight w:val="white"/>
        </w:rPr>
      </w:pPr>
    </w:p>
    <w:p>
      <w:pPr>
        <w:pStyle w:val="LO-normal"/>
        <w:jc w:val="center"/>
        <w:rPr>
          <w:sz w:val="26"/>
          <w:szCs w:val="26"/>
        </w:rPr>
      </w:pPr>
      <w:r>
        <w:rPr>
          <w:b/>
          <w:sz w:val="26"/>
          <w:szCs w:val="26"/>
          <w:highlight w:val="white"/>
        </w:rPr>
        <w:t> </w:t>
      </w:r>
      <w:r>
        <w:rPr>
          <w:b/>
          <w:sz w:val="26"/>
          <w:szCs w:val="26"/>
          <w:highlight w:val="white"/>
        </w:rPr>
        <w:t>VEREADORA MARA CRISTINA CHOQUETTA</w:t>
      </w:r>
    </w:p>
    <w:p>
      <w:pPr>
        <w:pStyle w:val="LO-normal"/>
        <w:jc w:val="center"/>
        <w:rPr>
          <w:b/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>
      <w:pPr>
        <w:pStyle w:val="LO-normal"/>
        <w:jc w:val="center"/>
        <w:rPr>
          <w:b/>
          <w:sz w:val="26"/>
          <w:szCs w:val="26"/>
        </w:rPr>
      </w:pPr>
    </w:p>
    <w:p>
      <w:pPr>
        <w:pStyle w:val="LO-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VEREADORA LUZIA CRISTINA CORTES NOGUEIRA</w:t>
      </w:r>
    </w:p>
    <w:p>
      <w:pPr>
        <w:pStyle w:val="LO-normal"/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Membro </w:t>
      </w:r>
      <w:r>
        <w:rPr>
          <w:sz w:val="26"/>
          <w:szCs w:val="26"/>
          <w:highlight w:val="white"/>
        </w:rPr>
        <w:t xml:space="preserve"> 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1417" w:right="1321" w:bottom="777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  <w:sig w:usb0="00000000" w:usb1="00000000" w:usb2="00000000" w:usb3="00000000" w:csb0="00000001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inline distT="0" distB="0" distL="0" distR="0">
          <wp:extent cx="1018540" cy="738505"/>
          <wp:effectExtent l="0" t="0" r="0" b="0"/>
          <wp:docPr id="1" name="Figura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318405" name="Figura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       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i/>
        <w:u w:val="single"/>
      </w:rPr>
      <w:t>Parecer do Projeto de Lei n° 195/2022.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inline distT="0" distB="0" distL="0" distR="0">
          <wp:extent cx="1018540" cy="73850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088727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       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tabs>
        <w:tab w:val="clear" w:pos="720"/>
        <w:tab w:val="center" w:pos="4419"/>
        <w:tab w:val="right" w:pos="7513"/>
        <w:tab w:val="right" w:pos="8838"/>
      </w:tabs>
      <w:jc w:val="right"/>
      <w:rPr>
        <w:i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drawing>
        <wp:inline distT="0" distB="0" distL="0" distR="0">
          <wp:extent cx="1018540" cy="738505"/>
          <wp:effectExtent l="0" t="0" r="0" b="0"/>
          <wp:docPr id="3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737191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 xml:space="preserve">         </w:t>
    </w: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  <w:p>
    <w:pPr>
      <w:pStyle w:val="LO-normal"/>
      <w:tabs>
        <w:tab w:val="clear" w:pos="720"/>
        <w:tab w:val="center" w:pos="4419"/>
        <w:tab w:val="right" w:pos="7513"/>
        <w:tab w:val="right" w:pos="8838"/>
      </w:tabs>
      <w:jc w:val="right"/>
      <w:rPr>
        <w:i/>
        <w:sz w:val="24"/>
        <w:szCs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48"/>
      <w:szCs w:val="48"/>
      <w:u w:val="none"/>
      <w:shd w:val="clear" w:color="auto" w:fill="auto"/>
      <w:vertAlign w:val="baseline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360" w:after="8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36"/>
      <w:szCs w:val="36"/>
      <w:u w:val="none"/>
      <w:shd w:val="clear" w:color="auto" w:fill="auto"/>
      <w:vertAlign w:val="baseline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80" w:after="8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40" w:after="4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20" w:after="4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200" w:after="4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shd w:val="clear" w:color="auto" w:fill="auto"/>
      <w:vertAlign w:val="baselin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widowControl/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caps w:val="0"/>
      <w:smallCaps w:val="0"/>
      <w:strike w:val="0"/>
      <w:dstrike w:val="0"/>
      <w:color w:val="666666"/>
      <w:position w:val="0"/>
      <w:sz w:val="48"/>
      <w:szCs w:val="48"/>
      <w:u w:val="none"/>
      <w:shd w:val="clear" w:color="auto" w:fill="auto"/>
      <w:vertAlign w:val="baseline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5</Pages>
  <Words>959</Words>
  <Characters>5379</Characters>
  <Application>Microsoft Office Word</Application>
  <DocSecurity>0</DocSecurity>
  <Lines>0</Lines>
  <Paragraphs>66</Paragraphs>
  <ScaleCrop>false</ScaleCrop>
  <Company/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2023-09-27T16:36:47Z</cp:lastPrinted>
  <dcterms:modified xsi:type="dcterms:W3CDTF">2023-09-27T16:43:50Z</dcterms:modified>
  <dc:language>pt-BR</dc:language>
</cp:coreProperties>
</file>