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7BCC" w14:textId="497BBE6C" w:rsidR="00FA6CA5" w:rsidRPr="00FA6CA5" w:rsidRDefault="00FA6CA5" w:rsidP="00FA6CA5">
      <w:pPr>
        <w:keepNext/>
        <w:tabs>
          <w:tab w:val="left" w:pos="3686"/>
        </w:tabs>
        <w:suppressAutoHyphens/>
        <w:autoSpaceDE w:val="0"/>
        <w:autoSpaceDN w:val="0"/>
        <w:adjustRightInd w:val="0"/>
        <w:ind w:left="3692" w:firstLine="28"/>
        <w:rPr>
          <w:rFonts w:ascii="Times New Roman" w:eastAsia="Times New Roman" w:hAnsi="Times New Roman" w:cs="Times New Roman"/>
          <w:b/>
          <w:bCs/>
          <w:sz w:val="24"/>
          <w:szCs w:val="24"/>
          <w:lang w:val="pt-PT" w:eastAsia="pt-BR"/>
        </w:rPr>
      </w:pPr>
      <w:r w:rsidRPr="00FA6CA5">
        <w:rPr>
          <w:rFonts w:ascii="Times New Roman" w:eastAsia="Times New Roman" w:hAnsi="Times New Roman" w:cs="Times New Roman"/>
          <w:b/>
          <w:bCs/>
          <w:sz w:val="24"/>
          <w:szCs w:val="24"/>
          <w:lang w:val="pt-PT" w:eastAsia="pt-BR"/>
        </w:rPr>
        <w:t>PROJETO DE LEI Nº</w:t>
      </w:r>
      <w:r>
        <w:rPr>
          <w:rFonts w:ascii="Times New Roman" w:eastAsia="Times New Roman" w:hAnsi="Times New Roman" w:cs="Times New Roman"/>
          <w:b/>
          <w:bCs/>
          <w:sz w:val="24"/>
          <w:szCs w:val="24"/>
          <w:lang w:val="pt-PT" w:eastAsia="pt-BR"/>
        </w:rPr>
        <w:t xml:space="preserve"> 119 DE 2023</w:t>
      </w:r>
    </w:p>
    <w:p w14:paraId="635D12EE" w14:textId="77777777" w:rsidR="00FA6CA5" w:rsidRPr="00FA6CA5" w:rsidRDefault="00FA6CA5" w:rsidP="00FA6CA5">
      <w:pPr>
        <w:suppressAutoHyphens/>
        <w:autoSpaceDE w:val="0"/>
        <w:autoSpaceDN w:val="0"/>
        <w:adjustRightInd w:val="0"/>
        <w:ind w:left="3780"/>
        <w:rPr>
          <w:rFonts w:ascii="Times New Roman" w:eastAsia="Times New Roman" w:hAnsi="Times New Roman" w:cs="Times New Roman"/>
          <w:sz w:val="24"/>
          <w:szCs w:val="24"/>
          <w:lang w:val="pt-PT" w:eastAsia="pt-BR"/>
        </w:rPr>
      </w:pPr>
    </w:p>
    <w:p w14:paraId="04AC1BCA" w14:textId="77777777" w:rsidR="00FA6CA5" w:rsidRPr="00FA6CA5" w:rsidRDefault="00FA6CA5" w:rsidP="00FA6CA5">
      <w:pPr>
        <w:suppressAutoHyphens/>
        <w:autoSpaceDE w:val="0"/>
        <w:autoSpaceDN w:val="0"/>
        <w:adjustRightInd w:val="0"/>
        <w:ind w:left="3720"/>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b/>
          <w:bCs/>
          <w:sz w:val="24"/>
          <w:szCs w:val="24"/>
          <w:lang w:val="pt-PT" w:eastAsia="pt-BR"/>
        </w:rPr>
        <w:t>ESTIMA A RECEITA E FIXA A DESPESA DO MUNICÍPIO DE MOGI MIRIM PARA O EXERCÍCIO DE 2024.</w:t>
      </w:r>
    </w:p>
    <w:p w14:paraId="59B2DA5D" w14:textId="77777777" w:rsidR="00FA6CA5" w:rsidRPr="00FA6CA5" w:rsidRDefault="00FA6CA5" w:rsidP="00FA6CA5">
      <w:pPr>
        <w:suppressAutoHyphens/>
        <w:autoSpaceDE w:val="0"/>
        <w:autoSpaceDN w:val="0"/>
        <w:adjustRightInd w:val="0"/>
        <w:jc w:val="both"/>
        <w:rPr>
          <w:rFonts w:ascii="Times New Roman" w:eastAsia="Times New Roman" w:hAnsi="Times New Roman" w:cs="Times New Roman"/>
          <w:sz w:val="24"/>
          <w:szCs w:val="24"/>
          <w:lang w:val="pt-PT" w:eastAsia="pt-BR"/>
        </w:rPr>
      </w:pPr>
    </w:p>
    <w:p w14:paraId="3D7014A7" w14:textId="77777777" w:rsidR="00FA6CA5" w:rsidRPr="00FA6CA5" w:rsidRDefault="00FA6CA5" w:rsidP="00FA6CA5">
      <w:pPr>
        <w:autoSpaceDE w:val="0"/>
        <w:autoSpaceDN w:val="0"/>
        <w:adjustRightInd w:val="0"/>
        <w:ind w:firstLine="3780"/>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A</w:t>
      </w:r>
      <w:r w:rsidRPr="00FA6CA5">
        <w:rPr>
          <w:rFonts w:ascii="Times New Roman" w:eastAsia="Times New Roman" w:hAnsi="Times New Roman" w:cs="Times New Roman"/>
          <w:b/>
          <w:bCs/>
          <w:sz w:val="24"/>
          <w:szCs w:val="24"/>
          <w:lang w:val="pt-PT" w:eastAsia="pt-BR"/>
        </w:rPr>
        <w:t xml:space="preserve"> Câmara Municipal de Mogi Mirim </w:t>
      </w:r>
      <w:r w:rsidRPr="00FA6CA5">
        <w:rPr>
          <w:rFonts w:ascii="Times New Roman" w:eastAsia="Times New Roman" w:hAnsi="Times New Roman" w:cs="Times New Roman"/>
          <w:sz w:val="24"/>
          <w:szCs w:val="24"/>
          <w:lang w:val="pt-PT" w:eastAsia="pt-BR"/>
        </w:rPr>
        <w:t xml:space="preserve">aprovou e o Prefeito Municipal </w:t>
      </w:r>
      <w:r w:rsidRPr="00FA6CA5">
        <w:rPr>
          <w:rFonts w:ascii="Times New Roman" w:eastAsia="Times New Roman" w:hAnsi="Times New Roman" w:cs="Times New Roman"/>
          <w:b/>
          <w:bCs/>
          <w:sz w:val="24"/>
          <w:szCs w:val="24"/>
          <w:lang w:val="pt-PT" w:eastAsia="pt-BR"/>
        </w:rPr>
        <w:t xml:space="preserve">DR. PAULO DE OLIVEIRA E SILVA </w:t>
      </w:r>
      <w:r w:rsidRPr="00FA6CA5">
        <w:rPr>
          <w:rFonts w:ascii="Times New Roman" w:eastAsia="Times New Roman" w:hAnsi="Times New Roman" w:cs="Times New Roman"/>
          <w:sz w:val="24"/>
          <w:szCs w:val="24"/>
          <w:lang w:val="pt-PT" w:eastAsia="pt-BR"/>
        </w:rPr>
        <w:t>sanciona e promulga a seguinte Lei:</w:t>
      </w:r>
    </w:p>
    <w:p w14:paraId="0FD50F9B" w14:textId="77777777" w:rsidR="00FA6CA5" w:rsidRPr="00FA6CA5" w:rsidRDefault="00FA6CA5" w:rsidP="00FA6CA5">
      <w:pPr>
        <w:suppressAutoHyphens/>
        <w:autoSpaceDE w:val="0"/>
        <w:autoSpaceDN w:val="0"/>
        <w:adjustRightInd w:val="0"/>
        <w:jc w:val="both"/>
        <w:rPr>
          <w:rFonts w:ascii="Times New Roman" w:eastAsia="Times New Roman" w:hAnsi="Times New Roman" w:cs="Times New Roman"/>
          <w:sz w:val="24"/>
          <w:szCs w:val="24"/>
          <w:lang w:val="pt-PT" w:eastAsia="pt-BR"/>
        </w:rPr>
      </w:pPr>
    </w:p>
    <w:p w14:paraId="7BC464FA"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 xml:space="preserve">Art. 1º O orçamento geral do Município de Mogi Mirim, para o exercício financeiro de 2024, abrangendo o Orçamento Fiscal e da Seguridade Social, Estima a Receita e Fixa a Despesa em </w:t>
      </w:r>
      <w:r w:rsidRPr="00FA6CA5">
        <w:rPr>
          <w:rFonts w:ascii="Times New Roman" w:eastAsia="Times New Roman" w:hAnsi="Times New Roman" w:cs="Times New Roman"/>
          <w:b/>
          <w:bCs/>
          <w:color w:val="000000"/>
          <w:sz w:val="24"/>
          <w:szCs w:val="24"/>
          <w:lang w:val="pt-PT" w:eastAsia="pt-BR"/>
        </w:rPr>
        <w:t xml:space="preserve">R$ 749.444.740,00 (setecentos e quarenta e nove milhões, quatrocentos e quarenta e quatro mil e setecentos e quarenta reais) </w:t>
      </w:r>
      <w:r w:rsidRPr="00FA6CA5">
        <w:rPr>
          <w:rFonts w:ascii="Times New Roman" w:eastAsia="Times New Roman" w:hAnsi="Times New Roman" w:cs="Times New Roman"/>
          <w:sz w:val="24"/>
          <w:szCs w:val="24"/>
          <w:lang w:val="pt-PT" w:eastAsia="pt-BR"/>
        </w:rPr>
        <w:t>assim distribuídos:</w:t>
      </w:r>
    </w:p>
    <w:p w14:paraId="3862C973"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40D719B8" w14:textId="77777777" w:rsidR="00FA6CA5" w:rsidRPr="00FA6CA5" w:rsidRDefault="00FA6CA5" w:rsidP="00FA6CA5">
      <w:pPr>
        <w:autoSpaceDE w:val="0"/>
        <w:autoSpaceDN w:val="0"/>
        <w:adjustRightInd w:val="0"/>
        <w:ind w:firstLine="3828"/>
        <w:jc w:val="both"/>
        <w:rPr>
          <w:rFonts w:ascii="Times New Roman" w:eastAsia="Times New Roman" w:hAnsi="Times New Roman" w:cs="Times New Roman"/>
          <w:b/>
          <w:bCs/>
          <w:color w:val="222222"/>
          <w:sz w:val="24"/>
          <w:szCs w:val="24"/>
          <w:highlight w:val="white"/>
          <w:lang w:val="pt-PT" w:eastAsia="pt-BR"/>
        </w:rPr>
      </w:pPr>
      <w:r w:rsidRPr="00FA6CA5">
        <w:rPr>
          <w:rFonts w:ascii="Times New Roman" w:eastAsia="Times New Roman" w:hAnsi="Times New Roman" w:cs="Times New Roman"/>
          <w:color w:val="222222"/>
          <w:sz w:val="24"/>
          <w:szCs w:val="24"/>
          <w:highlight w:val="white"/>
          <w:lang w:val="pt-PT" w:eastAsia="pt-BR"/>
        </w:rPr>
        <w:t xml:space="preserve">I – Orçamento Fiscal - </w:t>
      </w:r>
      <w:r w:rsidRPr="00FA6CA5">
        <w:rPr>
          <w:rFonts w:ascii="Times New Roman" w:eastAsia="Times New Roman" w:hAnsi="Times New Roman" w:cs="Times New Roman"/>
          <w:b/>
          <w:bCs/>
          <w:color w:val="222222"/>
          <w:sz w:val="24"/>
          <w:szCs w:val="24"/>
          <w:highlight w:val="white"/>
          <w:lang w:val="pt-PT" w:eastAsia="pt-BR"/>
        </w:rPr>
        <w:t xml:space="preserve">R$ </w:t>
      </w:r>
      <w:r w:rsidRPr="00FA6CA5">
        <w:rPr>
          <w:rFonts w:ascii="Times New Roman" w:eastAsia="Times New Roman" w:hAnsi="Times New Roman" w:cs="Times New Roman"/>
          <w:b/>
          <w:bCs/>
          <w:sz w:val="24"/>
          <w:szCs w:val="24"/>
          <w:highlight w:val="white"/>
          <w:lang w:val="pt-PT" w:eastAsia="pt-BR"/>
        </w:rPr>
        <w:t>540.458.054,83</w:t>
      </w:r>
      <w:r w:rsidRPr="00FA6CA5">
        <w:rPr>
          <w:rFonts w:ascii="Times New Roman" w:eastAsia="Times New Roman" w:hAnsi="Times New Roman" w:cs="Times New Roman"/>
          <w:b/>
          <w:bCs/>
          <w:color w:val="222222"/>
          <w:sz w:val="24"/>
          <w:szCs w:val="24"/>
          <w:highlight w:val="white"/>
          <w:lang w:val="pt-PT" w:eastAsia="pt-BR"/>
        </w:rPr>
        <w:t xml:space="preserve"> (quinhentos e quarenta milhões, quatrocentos e cinquenta e oito mil, cinquenta e quatro reais e oitenta e três centavos);</w:t>
      </w:r>
    </w:p>
    <w:p w14:paraId="170272A0" w14:textId="77777777" w:rsidR="00FA6CA5" w:rsidRPr="00FA6CA5" w:rsidRDefault="00FA6CA5" w:rsidP="00FA6CA5">
      <w:pPr>
        <w:autoSpaceDE w:val="0"/>
        <w:autoSpaceDN w:val="0"/>
        <w:adjustRightInd w:val="0"/>
        <w:ind w:firstLine="3828"/>
        <w:jc w:val="both"/>
        <w:rPr>
          <w:rFonts w:ascii="Times New Roman" w:eastAsia="Times New Roman" w:hAnsi="Times New Roman" w:cs="Times New Roman"/>
          <w:color w:val="222222"/>
          <w:sz w:val="24"/>
          <w:szCs w:val="24"/>
          <w:highlight w:val="white"/>
          <w:lang w:val="pt-PT" w:eastAsia="pt-BR"/>
        </w:rPr>
      </w:pPr>
      <w:r w:rsidRPr="00FA6CA5">
        <w:rPr>
          <w:rFonts w:ascii="Times New Roman" w:eastAsia="Times New Roman" w:hAnsi="Times New Roman" w:cs="Times New Roman"/>
          <w:color w:val="222222"/>
          <w:sz w:val="24"/>
          <w:szCs w:val="24"/>
          <w:highlight w:val="white"/>
          <w:lang w:val="pt-PT" w:eastAsia="pt-BR"/>
        </w:rPr>
        <w:t> </w:t>
      </w:r>
    </w:p>
    <w:p w14:paraId="53F4223D" w14:textId="77777777" w:rsidR="00FA6CA5" w:rsidRPr="00FA6CA5" w:rsidRDefault="00FA6CA5" w:rsidP="00FA6CA5">
      <w:pPr>
        <w:autoSpaceDE w:val="0"/>
        <w:autoSpaceDN w:val="0"/>
        <w:adjustRightInd w:val="0"/>
        <w:ind w:firstLine="3828"/>
        <w:jc w:val="both"/>
        <w:rPr>
          <w:rFonts w:ascii="Times New Roman" w:eastAsia="Times New Roman" w:hAnsi="Times New Roman" w:cs="Times New Roman"/>
          <w:b/>
          <w:bCs/>
          <w:color w:val="222222"/>
          <w:sz w:val="24"/>
          <w:szCs w:val="24"/>
          <w:highlight w:val="white"/>
          <w:lang w:val="pt-PT" w:eastAsia="pt-BR"/>
        </w:rPr>
      </w:pPr>
      <w:r w:rsidRPr="00FA6CA5">
        <w:rPr>
          <w:rFonts w:ascii="Times New Roman" w:eastAsia="Times New Roman" w:hAnsi="Times New Roman" w:cs="Times New Roman"/>
          <w:color w:val="222222"/>
          <w:sz w:val="24"/>
          <w:szCs w:val="24"/>
          <w:highlight w:val="white"/>
          <w:lang w:val="pt-PT" w:eastAsia="pt-BR"/>
        </w:rPr>
        <w:t xml:space="preserve">II – Orçamento Seguridade Social - </w:t>
      </w:r>
      <w:r w:rsidRPr="00FA6CA5">
        <w:rPr>
          <w:rFonts w:ascii="Times New Roman" w:eastAsia="Times New Roman" w:hAnsi="Times New Roman" w:cs="Times New Roman"/>
          <w:b/>
          <w:bCs/>
          <w:color w:val="222222"/>
          <w:sz w:val="24"/>
          <w:szCs w:val="24"/>
          <w:highlight w:val="white"/>
          <w:lang w:val="pt-PT" w:eastAsia="pt-BR"/>
        </w:rPr>
        <w:t xml:space="preserve">R$ </w:t>
      </w:r>
      <w:r w:rsidRPr="00FA6CA5">
        <w:rPr>
          <w:rFonts w:ascii="Times New Roman" w:eastAsia="Times New Roman" w:hAnsi="Times New Roman" w:cs="Times New Roman"/>
          <w:b/>
          <w:bCs/>
          <w:sz w:val="24"/>
          <w:szCs w:val="24"/>
          <w:highlight w:val="white"/>
          <w:lang w:val="pt-PT" w:eastAsia="pt-BR"/>
        </w:rPr>
        <w:t>208.986.685,17</w:t>
      </w:r>
      <w:r w:rsidRPr="00FA6CA5">
        <w:rPr>
          <w:rFonts w:ascii="Times New Roman" w:eastAsia="Times New Roman" w:hAnsi="Times New Roman" w:cs="Times New Roman"/>
          <w:b/>
          <w:bCs/>
          <w:color w:val="222222"/>
          <w:sz w:val="24"/>
          <w:szCs w:val="24"/>
          <w:highlight w:val="white"/>
          <w:lang w:val="pt-PT" w:eastAsia="pt-BR"/>
        </w:rPr>
        <w:t xml:space="preserve"> (duzentos e oito milhões, novecentos e oitenta e seis mil, seiscentos e oitenta e cinco reais e dezessete centavos).</w:t>
      </w:r>
    </w:p>
    <w:p w14:paraId="57D26E40" w14:textId="77777777" w:rsidR="00FA6CA5" w:rsidRPr="00FA6CA5" w:rsidRDefault="00FA6CA5" w:rsidP="00FA6CA5">
      <w:pPr>
        <w:suppressAutoHyphens/>
        <w:autoSpaceDE w:val="0"/>
        <w:autoSpaceDN w:val="0"/>
        <w:adjustRightInd w:val="0"/>
        <w:jc w:val="both"/>
        <w:rPr>
          <w:rFonts w:ascii="Times New Roman" w:eastAsia="Times New Roman" w:hAnsi="Times New Roman" w:cs="Times New Roman"/>
          <w:sz w:val="24"/>
          <w:szCs w:val="24"/>
          <w:highlight w:val="yellow"/>
          <w:lang w:val="pt-PT" w:eastAsia="pt-BR"/>
        </w:rPr>
      </w:pPr>
    </w:p>
    <w:p w14:paraId="3EDC8343"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Art. 2º A receita será realizada mediante a arrecadação de tributos, transferências e outras rendas provenientes de receitas correntes e de capital, na forma da legislação em vigor e das especificações constantes do quadro “RECEITA”, obedecendo ao seguinte desdobramento:</w:t>
      </w:r>
    </w:p>
    <w:p w14:paraId="2CA47E67" w14:textId="77777777" w:rsidR="00FA6CA5" w:rsidRPr="00FA6CA5" w:rsidRDefault="00FA6CA5" w:rsidP="00FA6CA5">
      <w:pPr>
        <w:suppressAutoHyphens/>
        <w:autoSpaceDE w:val="0"/>
        <w:autoSpaceDN w:val="0"/>
        <w:adjustRightInd w:val="0"/>
        <w:jc w:val="both"/>
        <w:rPr>
          <w:rFonts w:ascii="Times New Roman" w:eastAsia="Times New Roman" w:hAnsi="Times New Roman" w:cs="Times New Roman"/>
          <w:sz w:val="24"/>
          <w:szCs w:val="24"/>
          <w:highlight w:val="yellow"/>
          <w:lang w:val="pt-PT" w:eastAsia="pt-BR"/>
        </w:rPr>
      </w:pPr>
    </w:p>
    <w:tbl>
      <w:tblPr>
        <w:tblW w:w="0" w:type="auto"/>
        <w:tblInd w:w="140" w:type="dxa"/>
        <w:tblLayout w:type="fixed"/>
        <w:tblCellMar>
          <w:left w:w="70" w:type="dxa"/>
          <w:right w:w="70" w:type="dxa"/>
        </w:tblCellMar>
        <w:tblLook w:val="04A0" w:firstRow="1" w:lastRow="0" w:firstColumn="1" w:lastColumn="0" w:noHBand="0" w:noVBand="1"/>
      </w:tblPr>
      <w:tblGrid>
        <w:gridCol w:w="6379"/>
        <w:gridCol w:w="2977"/>
      </w:tblGrid>
      <w:tr w:rsidR="00FA6CA5" w:rsidRPr="00FA6CA5" w14:paraId="725B0C37"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D91FFD2"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I – ADMINISTRAÇÃO DIRETA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510034B"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p>
        </w:tc>
      </w:tr>
      <w:tr w:rsidR="00FA6CA5" w:rsidRPr="00FA6CA5" w14:paraId="7F60761E"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9F08E1F"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1 – RECEITAS CORRENTES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C8903B9"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p>
        </w:tc>
      </w:tr>
      <w:tr w:rsidR="00FA6CA5" w:rsidRPr="00FA6CA5" w14:paraId="223BB131"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32A059A8"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1.1 – Receita de Impostos, Taxas e Contribuições de Melhoria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4C9C4624"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192.485.025,00</w:t>
            </w:r>
          </w:p>
        </w:tc>
      </w:tr>
      <w:tr w:rsidR="00FA6CA5" w:rsidRPr="00FA6CA5" w14:paraId="661E0FBF"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67095DAB"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1.2 – Receita de Contribuições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6D5B6427"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13.692.000,00</w:t>
            </w:r>
          </w:p>
        </w:tc>
      </w:tr>
      <w:tr w:rsidR="00FA6CA5" w:rsidRPr="00FA6CA5" w14:paraId="70220DE3"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2A4EFBAA"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1.3 – Receita Patrimonial</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3319641A"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 xml:space="preserve">                        18.860.000,00</w:t>
            </w:r>
          </w:p>
        </w:tc>
      </w:tr>
      <w:tr w:rsidR="00FA6CA5" w:rsidRPr="00FA6CA5" w14:paraId="09A2D52C"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657BB280"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1.6 – Receita de Serviços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557BCE36"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1.183.000,00</w:t>
            </w:r>
          </w:p>
        </w:tc>
      </w:tr>
      <w:tr w:rsidR="00FA6CA5" w:rsidRPr="00FA6CA5" w14:paraId="6F2ADDFD" w14:textId="77777777" w:rsidTr="00FA6CA5">
        <w:trPr>
          <w:trHeight w:val="413"/>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46D8AD82"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1.7 – Transferências Correntes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01853ABC"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426.802.075,00</w:t>
            </w:r>
          </w:p>
        </w:tc>
      </w:tr>
      <w:tr w:rsidR="00FA6CA5" w:rsidRPr="00FA6CA5" w14:paraId="38209B06"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5A932CBE"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1.9 – Outras Receitas Correntes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5B2867BD"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highlight w:val="lightGray"/>
                <w:lang w:val="pt-PT" w:eastAsia="pt-BR"/>
              </w:rPr>
              <w:t xml:space="preserve"> </w:t>
            </w:r>
          </w:p>
        </w:tc>
      </w:tr>
      <w:tr w:rsidR="00FA6CA5" w:rsidRPr="00FA6CA5" w14:paraId="5EAEEAA1" w14:textId="77777777" w:rsidTr="00FA6CA5">
        <w:trPr>
          <w:trHeight w:val="50"/>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55E7F518"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1.9 – Outras Receitas Correntes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3EB2713C"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18.527.640,00</w:t>
            </w:r>
          </w:p>
        </w:tc>
      </w:tr>
      <w:tr w:rsidR="00FA6CA5" w:rsidRPr="00FA6CA5" w14:paraId="70691B14"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776C088A"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2 – RECEITAS DE CAPITAL</w:t>
            </w:r>
          </w:p>
        </w:tc>
        <w:tc>
          <w:tcPr>
            <w:tcW w:w="2977" w:type="dxa"/>
            <w:tcBorders>
              <w:top w:val="single" w:sz="4" w:space="0" w:color="000000"/>
              <w:left w:val="single" w:sz="4" w:space="0" w:color="000000"/>
              <w:bottom w:val="single" w:sz="4" w:space="0" w:color="000000"/>
              <w:right w:val="single" w:sz="4" w:space="0" w:color="000000"/>
            </w:tcBorders>
          </w:tcPr>
          <w:p w14:paraId="06907F1C"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p>
        </w:tc>
      </w:tr>
      <w:tr w:rsidR="00FA6CA5" w:rsidRPr="00FA6CA5" w14:paraId="2B2328B9"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0B40BA2A"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2.1 – Operações de Crédito</w:t>
            </w:r>
          </w:p>
        </w:tc>
        <w:tc>
          <w:tcPr>
            <w:tcW w:w="2977" w:type="dxa"/>
            <w:tcBorders>
              <w:top w:val="single" w:sz="4" w:space="0" w:color="000000"/>
              <w:left w:val="single" w:sz="4" w:space="0" w:color="000000"/>
              <w:bottom w:val="single" w:sz="4" w:space="0" w:color="000000"/>
              <w:right w:val="single" w:sz="4" w:space="0" w:color="000000"/>
            </w:tcBorders>
            <w:hideMark/>
          </w:tcPr>
          <w:p w14:paraId="4D32A650"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 xml:space="preserve">          33.730.000,00</w:t>
            </w:r>
          </w:p>
        </w:tc>
      </w:tr>
      <w:tr w:rsidR="00FA6CA5" w:rsidRPr="00FA6CA5" w14:paraId="094A6675" w14:textId="77777777" w:rsidTr="00FA6CA5">
        <w:trPr>
          <w:trHeight w:val="204"/>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7EDE1CFE"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2.4 – Transferências de Capital</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2A0B29AC" w14:textId="77777777" w:rsidR="00FA6CA5" w:rsidRPr="00FA6CA5" w:rsidRDefault="00FA6CA5" w:rsidP="00FA6CA5">
            <w:pPr>
              <w:autoSpaceDE w:val="0"/>
              <w:autoSpaceDN w:val="0"/>
              <w:adjustRightInd w:val="0"/>
              <w:spacing w:after="30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14.725.000,00</w:t>
            </w:r>
          </w:p>
        </w:tc>
      </w:tr>
      <w:tr w:rsidR="00FA6CA5" w:rsidRPr="00FA6CA5" w14:paraId="35629AAF"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0649481C"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 xml:space="preserve">9 – DEDUÇÕES DA RECEITA CORRENTE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44601717"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p>
        </w:tc>
      </w:tr>
      <w:tr w:rsidR="00FA6CA5" w:rsidRPr="00FA6CA5" w14:paraId="73273DB6"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22D4F06F"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9.7 – Dedução para Formação do FUNDEB</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5E18A964"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 xml:space="preserve">                      -56.160.000,00</w:t>
            </w:r>
          </w:p>
        </w:tc>
      </w:tr>
      <w:tr w:rsidR="00FA6CA5" w:rsidRPr="00FA6CA5" w14:paraId="74BEA255" w14:textId="77777777" w:rsidTr="00FA6CA5">
        <w:trPr>
          <w:trHeight w:val="319"/>
        </w:trPr>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43776DE5"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lastRenderedPageBreak/>
              <w:t>TOTAL ADMINISTRAÇÃO DIRETA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57BFD0EB"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b/>
                <w:bCs/>
                <w:color w:val="000000"/>
                <w:sz w:val="24"/>
                <w:szCs w:val="24"/>
                <w:lang w:val="pt-PT" w:eastAsia="pt-BR"/>
              </w:rPr>
              <w:t>663.844.740,00</w:t>
            </w:r>
          </w:p>
        </w:tc>
      </w:tr>
    </w:tbl>
    <w:p w14:paraId="50668459" w14:textId="77777777" w:rsidR="00FA6CA5" w:rsidRPr="00FA6CA5" w:rsidRDefault="00FA6CA5" w:rsidP="00FA6CA5">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07F032B6" w14:textId="77777777" w:rsidR="00FA6CA5" w:rsidRPr="00FA6CA5" w:rsidRDefault="00FA6CA5" w:rsidP="00FA6CA5">
      <w:pPr>
        <w:suppressAutoHyphens/>
        <w:autoSpaceDE w:val="0"/>
        <w:autoSpaceDN w:val="0"/>
        <w:adjustRightInd w:val="0"/>
        <w:rPr>
          <w:rFonts w:ascii="Times New Roman" w:eastAsia="Times New Roman" w:hAnsi="Times New Roman" w:cs="Times New Roman"/>
          <w:sz w:val="24"/>
          <w:szCs w:val="24"/>
          <w:highlight w:val="yellow"/>
          <w:lang w:val="pt-PT" w:eastAsia="pt-BR"/>
        </w:rPr>
      </w:pPr>
    </w:p>
    <w:tbl>
      <w:tblPr>
        <w:tblW w:w="0" w:type="auto"/>
        <w:tblInd w:w="140" w:type="dxa"/>
        <w:tblLayout w:type="fixed"/>
        <w:tblCellMar>
          <w:left w:w="70" w:type="dxa"/>
          <w:right w:w="70" w:type="dxa"/>
        </w:tblCellMar>
        <w:tblLook w:val="04A0" w:firstRow="1" w:lastRow="0" w:firstColumn="1" w:lastColumn="0" w:noHBand="0" w:noVBand="1"/>
      </w:tblPr>
      <w:tblGrid>
        <w:gridCol w:w="7184"/>
        <w:gridCol w:w="2172"/>
      </w:tblGrid>
      <w:tr w:rsidR="00FA6CA5" w:rsidRPr="00FA6CA5" w14:paraId="7A3917CB" w14:textId="77777777" w:rsidTr="00FA6CA5">
        <w:trPr>
          <w:trHeight w:val="406"/>
        </w:trPr>
        <w:tc>
          <w:tcPr>
            <w:tcW w:w="7184"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4D62492"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II – ADMINISTRAÇÃO INDIRETA – SAAE</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645AE36"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p>
        </w:tc>
      </w:tr>
      <w:tr w:rsidR="00FA6CA5" w:rsidRPr="00FA6CA5" w14:paraId="3042CE74"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B52C034"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1 –   RECEITAS CORRENTES</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0A475AA"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p>
        </w:tc>
      </w:tr>
      <w:tr w:rsidR="00FA6CA5" w:rsidRPr="00FA6CA5" w14:paraId="553C39F6"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0DF70DDD"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 xml:space="preserve">1.3 – Receita Patrimonial </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59DB82F8"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2.802.000,00</w:t>
            </w:r>
          </w:p>
        </w:tc>
      </w:tr>
      <w:tr w:rsidR="00FA6CA5" w:rsidRPr="00FA6CA5" w14:paraId="21ED8E87"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0288725B"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1.6 – Receita de Serviços</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4797B452"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55.823.000,00</w:t>
            </w:r>
          </w:p>
        </w:tc>
      </w:tr>
      <w:tr w:rsidR="00FA6CA5" w:rsidRPr="00FA6CA5" w14:paraId="555778D5"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31818844"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1.7 – Transferências Correntes</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51556D85"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20.000,00</w:t>
            </w:r>
          </w:p>
        </w:tc>
      </w:tr>
      <w:tr w:rsidR="00FA6CA5" w:rsidRPr="00FA6CA5" w14:paraId="4AF46175"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17C36457"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 xml:space="preserve">1.9 – Outras Receitas Correntes </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3DED12BB"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7.785.000,00</w:t>
            </w:r>
          </w:p>
        </w:tc>
      </w:tr>
      <w:tr w:rsidR="00FA6CA5" w:rsidRPr="00FA6CA5" w14:paraId="47B135F6"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1C4B90F6"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2 – RECEITAS DE CAPITAL</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1A04DD79"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p>
        </w:tc>
      </w:tr>
      <w:tr w:rsidR="00FA6CA5" w:rsidRPr="00FA6CA5" w14:paraId="7180EB82"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746FF163"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2.1 – Operações de Crédito</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058C46B3"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10.000.000,00</w:t>
            </w:r>
          </w:p>
        </w:tc>
      </w:tr>
      <w:tr w:rsidR="00FA6CA5" w:rsidRPr="00FA6CA5" w14:paraId="5349F19A"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79D7DA0D"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2.4 – Transferências de Capital</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68D5206D"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2.100.000,00</w:t>
            </w:r>
          </w:p>
        </w:tc>
      </w:tr>
      <w:tr w:rsidR="00FA6CA5" w:rsidRPr="00FA6CA5" w14:paraId="39ECA540"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56C69263"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7 – RECEITAS CORRENTES INTRA-ORÇAMENTÁRIAS</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1AEAB9F5"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p>
        </w:tc>
      </w:tr>
      <w:tr w:rsidR="00FA6CA5" w:rsidRPr="00FA6CA5" w14:paraId="08B9909F"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468C5966"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7.6 – Receita de Serviços</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114E6D08"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5.195.000,00</w:t>
            </w:r>
          </w:p>
        </w:tc>
      </w:tr>
      <w:tr w:rsidR="00FA6CA5" w:rsidRPr="00FA6CA5" w14:paraId="79A75726"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51EDC687"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7.9. - OUTRAS RECEITAS CORRENTES - INTRA</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29E60DAC"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1.875.000,00</w:t>
            </w:r>
          </w:p>
        </w:tc>
      </w:tr>
      <w:tr w:rsidR="00FA6CA5" w:rsidRPr="00FA6CA5" w14:paraId="18019C37"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23C73A94"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TOTAL ADMINISTRAÇÃO INDIRETA - SAAE</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2D1EF74A"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b/>
                <w:bCs/>
                <w:color w:val="000000"/>
                <w:sz w:val="24"/>
                <w:szCs w:val="24"/>
                <w:lang w:val="pt-PT" w:eastAsia="pt-BR"/>
              </w:rPr>
              <w:t>85.600.000,00</w:t>
            </w:r>
          </w:p>
        </w:tc>
      </w:tr>
      <w:tr w:rsidR="00FA6CA5" w:rsidRPr="00FA6CA5" w14:paraId="2724443E"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tcPr>
          <w:p w14:paraId="10D2A4A7"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7C0356C2"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p>
        </w:tc>
      </w:tr>
      <w:tr w:rsidR="00FA6CA5" w:rsidRPr="00FA6CA5" w14:paraId="6B1F273A" w14:textId="77777777" w:rsidTr="00FA6CA5">
        <w:trPr>
          <w:trHeight w:val="319"/>
        </w:trPr>
        <w:tc>
          <w:tcPr>
            <w:tcW w:w="7184" w:type="dxa"/>
            <w:tcBorders>
              <w:top w:val="single" w:sz="4" w:space="0" w:color="000000"/>
              <w:left w:val="single" w:sz="4" w:space="0" w:color="000000"/>
              <w:bottom w:val="single" w:sz="4" w:space="0" w:color="000000"/>
              <w:right w:val="single" w:sz="4" w:space="0" w:color="000000"/>
            </w:tcBorders>
            <w:shd w:val="clear" w:color="auto" w:fill="FFFFFF"/>
            <w:hideMark/>
          </w:tcPr>
          <w:p w14:paraId="355ACA6D"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TOTAL GERAL</w:t>
            </w:r>
          </w:p>
        </w:tc>
        <w:tc>
          <w:tcPr>
            <w:tcW w:w="2172" w:type="dxa"/>
            <w:tcBorders>
              <w:top w:val="single" w:sz="4" w:space="0" w:color="000000"/>
              <w:left w:val="single" w:sz="4" w:space="0" w:color="000000"/>
              <w:bottom w:val="single" w:sz="4" w:space="0" w:color="000000"/>
              <w:right w:val="single" w:sz="4" w:space="0" w:color="000000"/>
            </w:tcBorders>
            <w:shd w:val="clear" w:color="auto" w:fill="FFFFFF"/>
            <w:hideMark/>
          </w:tcPr>
          <w:p w14:paraId="77149182"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749.444.740,00</w:t>
            </w:r>
          </w:p>
        </w:tc>
      </w:tr>
    </w:tbl>
    <w:p w14:paraId="2530D7C7" w14:textId="77777777" w:rsidR="00FA6CA5" w:rsidRPr="00FA6CA5" w:rsidRDefault="00FA6CA5" w:rsidP="00FA6CA5">
      <w:pPr>
        <w:suppressAutoHyphens/>
        <w:autoSpaceDE w:val="0"/>
        <w:autoSpaceDN w:val="0"/>
        <w:adjustRightInd w:val="0"/>
        <w:jc w:val="both"/>
        <w:rPr>
          <w:rFonts w:ascii="Times New Roman" w:eastAsia="Times New Roman" w:hAnsi="Times New Roman" w:cs="Times New Roman"/>
          <w:b/>
          <w:bCs/>
          <w:sz w:val="24"/>
          <w:szCs w:val="24"/>
          <w:highlight w:val="yellow"/>
          <w:lang w:val="pt-PT" w:eastAsia="pt-BR"/>
        </w:rPr>
      </w:pPr>
    </w:p>
    <w:p w14:paraId="5DD2C2EF"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Art. 3º A despesa será realizada segundo a discriminação dos quadros “Programa de Trabalho” e “Natureza da Despesa”, que apresentam os seguintes desdobramentos:</w:t>
      </w:r>
    </w:p>
    <w:p w14:paraId="798D3C43" w14:textId="77777777" w:rsidR="00FA6CA5" w:rsidRPr="00FA6CA5" w:rsidRDefault="00FA6CA5" w:rsidP="00FA6CA5">
      <w:pPr>
        <w:suppressAutoHyphens/>
        <w:autoSpaceDE w:val="0"/>
        <w:autoSpaceDN w:val="0"/>
        <w:adjustRightInd w:val="0"/>
        <w:jc w:val="both"/>
        <w:rPr>
          <w:rFonts w:ascii="Times New Roman" w:eastAsia="Times New Roman" w:hAnsi="Times New Roman" w:cs="Times New Roman"/>
          <w:sz w:val="24"/>
          <w:szCs w:val="24"/>
          <w:lang w:val="pt-PT" w:eastAsia="pt-BR"/>
        </w:rPr>
      </w:pPr>
    </w:p>
    <w:tbl>
      <w:tblPr>
        <w:tblW w:w="0" w:type="auto"/>
        <w:tblInd w:w="216" w:type="dxa"/>
        <w:tblLayout w:type="fixed"/>
        <w:tblLook w:val="04A0" w:firstRow="1" w:lastRow="0" w:firstColumn="1" w:lastColumn="0" w:noHBand="0" w:noVBand="1"/>
      </w:tblPr>
      <w:tblGrid>
        <w:gridCol w:w="7088"/>
        <w:gridCol w:w="2268"/>
      </w:tblGrid>
      <w:tr w:rsidR="00FA6CA5" w:rsidRPr="00FA6CA5" w14:paraId="399B52AA"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3A4DD6B1"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I – DESPESAS DA ADMINISTRAÇÃO DIRETA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73223FC"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p>
        </w:tc>
      </w:tr>
      <w:tr w:rsidR="00FA6CA5" w:rsidRPr="00FA6CA5" w14:paraId="35E104DF"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6BF0E9D" w14:textId="77777777" w:rsidR="00FA6CA5" w:rsidRPr="00FA6CA5" w:rsidRDefault="00FA6CA5" w:rsidP="00FA6CA5">
            <w:pPr>
              <w:numPr>
                <w:ilvl w:val="0"/>
                <w:numId w:val="1"/>
              </w:numPr>
              <w:tabs>
                <w:tab w:val="left" w:pos="0"/>
                <w:tab w:val="left" w:pos="459"/>
              </w:tabs>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POR FUNÇÃO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AA0621F"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p>
        </w:tc>
      </w:tr>
      <w:tr w:rsidR="00FA6CA5" w:rsidRPr="00FA6CA5" w14:paraId="2D20725D"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84AF0A"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01 - LEGISLATIVA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13BC5CF"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14.552.660,00</w:t>
            </w:r>
          </w:p>
        </w:tc>
      </w:tr>
      <w:tr w:rsidR="00FA6CA5" w:rsidRPr="00FA6CA5" w14:paraId="45D2F215"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D01D4B"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02 - JUDICIÁRIA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B00B956"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8.070.000,00</w:t>
            </w:r>
          </w:p>
        </w:tc>
      </w:tr>
      <w:tr w:rsidR="00FA6CA5" w:rsidRPr="00FA6CA5" w14:paraId="03BB5E04"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9DE14D"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04 - ADMINISTRAÇÃO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BD9205C"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91.713.410,00</w:t>
            </w:r>
          </w:p>
        </w:tc>
      </w:tr>
      <w:tr w:rsidR="00FA6CA5" w:rsidRPr="00FA6CA5" w14:paraId="6306BC4B"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264D8"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06 - SEGURANÇA PÚBLICA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AB37E72"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4.584.000,00</w:t>
            </w:r>
          </w:p>
        </w:tc>
      </w:tr>
      <w:tr w:rsidR="00FA6CA5" w:rsidRPr="00FA6CA5" w14:paraId="298200EE"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728422"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08 - ASSISTÊNCIA SOCIAL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843BBA3"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23.082.350,00</w:t>
            </w:r>
          </w:p>
        </w:tc>
      </w:tr>
      <w:tr w:rsidR="00FA6CA5" w:rsidRPr="00FA6CA5" w14:paraId="73231A1C"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6A8472"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10 - SAÚDE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0680F63"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185.828.335,17</w:t>
            </w:r>
          </w:p>
        </w:tc>
      </w:tr>
      <w:tr w:rsidR="00FA6CA5" w:rsidRPr="00FA6CA5" w14:paraId="624941D8"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AD9983"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12 - EDUCAÇÃO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2E6FB73"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164.220.831,99</w:t>
            </w:r>
          </w:p>
        </w:tc>
      </w:tr>
      <w:tr w:rsidR="00FA6CA5" w:rsidRPr="00FA6CA5" w14:paraId="7B696B2E"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6FD7DB"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13 - CULTURA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0B8C4F9"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4.674.652,84</w:t>
            </w:r>
          </w:p>
        </w:tc>
      </w:tr>
      <w:tr w:rsidR="00FA6CA5" w:rsidRPr="00FA6CA5" w14:paraId="7F1A9FB8"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41C51D"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15 - URBANISMO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433B7AF"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79.898.000,00</w:t>
            </w:r>
          </w:p>
        </w:tc>
      </w:tr>
      <w:tr w:rsidR="00FA6CA5" w:rsidRPr="00FA6CA5" w14:paraId="40BEE629"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6E4C75"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16 - HABITAÇÃO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177ECAA"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1.980.000,00</w:t>
            </w:r>
          </w:p>
        </w:tc>
      </w:tr>
      <w:tr w:rsidR="00FA6CA5" w:rsidRPr="00FA6CA5" w14:paraId="4559D175"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9099C5"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18 - GESTÃO AMBIENTAL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4680378"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5.457.000,00</w:t>
            </w:r>
          </w:p>
        </w:tc>
      </w:tr>
      <w:tr w:rsidR="00FA6CA5" w:rsidRPr="00FA6CA5" w14:paraId="61D1C8C5"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C55E8E"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20 - AGRICULTURA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BC93A64"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5.832.000,00</w:t>
            </w:r>
          </w:p>
        </w:tc>
      </w:tr>
      <w:tr w:rsidR="00FA6CA5" w:rsidRPr="00FA6CA5" w14:paraId="3632177B"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10217B"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lastRenderedPageBreak/>
              <w:t>23 - COMÉRCIO E SERVIÇOS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DE14573"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120.000,00</w:t>
            </w:r>
          </w:p>
        </w:tc>
      </w:tr>
      <w:tr w:rsidR="00FA6CA5" w:rsidRPr="00FA6CA5" w14:paraId="355623BA"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BBA732"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26 - TRANSPORTE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C09F704"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620.000,00</w:t>
            </w:r>
          </w:p>
        </w:tc>
      </w:tr>
      <w:tr w:rsidR="00FA6CA5" w:rsidRPr="00FA6CA5" w14:paraId="0FCF8E7A"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A57727"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27 - DESPORTO E LAZER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AD8F22E"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19.636.500,00</w:t>
            </w:r>
          </w:p>
        </w:tc>
      </w:tr>
      <w:tr w:rsidR="00FA6CA5" w:rsidRPr="00FA6CA5" w14:paraId="6D63A7CA"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99A7E7"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28 - ENCARGOS ESPECIAIS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9CB0AA2"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47.725.000,00</w:t>
            </w:r>
          </w:p>
        </w:tc>
      </w:tr>
      <w:tr w:rsidR="00FA6CA5" w:rsidRPr="00FA6CA5" w14:paraId="0D1BB823"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28E067"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99 - RESERVA DE CONTINGÊNCIA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235982C"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5.850.000,00</w:t>
            </w:r>
          </w:p>
        </w:tc>
      </w:tr>
      <w:tr w:rsidR="00FA6CA5" w:rsidRPr="00FA6CA5" w14:paraId="63CA0F61"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73DCC5"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6E96B67" w14:textId="77777777" w:rsidR="00FA6CA5" w:rsidRPr="00FA6CA5" w:rsidRDefault="00FA6CA5" w:rsidP="00FA6CA5">
            <w:pPr>
              <w:autoSpaceDE w:val="0"/>
              <w:autoSpaceDN w:val="0"/>
              <w:adjustRightInd w:val="0"/>
              <w:jc w:val="right"/>
              <w:rPr>
                <w:rFonts w:ascii="Times New Roman" w:eastAsia="Times New Roman" w:hAnsi="Times New Roman" w:cs="Times New Roman"/>
                <w:b/>
                <w:bCs/>
                <w:color w:val="000000"/>
                <w:sz w:val="24"/>
                <w:szCs w:val="24"/>
                <w:lang w:val="pt-PT" w:eastAsia="pt-BR"/>
              </w:rPr>
            </w:pPr>
            <w:r w:rsidRPr="00FA6CA5">
              <w:rPr>
                <w:rFonts w:ascii="Times New Roman" w:eastAsia="Times New Roman" w:hAnsi="Times New Roman" w:cs="Times New Roman"/>
                <w:b/>
                <w:bCs/>
                <w:color w:val="000000"/>
                <w:sz w:val="24"/>
                <w:szCs w:val="24"/>
                <w:lang w:val="pt-PT" w:eastAsia="pt-BR"/>
              </w:rPr>
              <w:t>663.844.740,00</w:t>
            </w:r>
          </w:p>
        </w:tc>
      </w:tr>
    </w:tbl>
    <w:p w14:paraId="59BCE895" w14:textId="77777777" w:rsidR="00FA6CA5" w:rsidRPr="00FA6CA5" w:rsidRDefault="00FA6CA5" w:rsidP="00FA6CA5">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3F338EFF" w14:textId="77777777" w:rsidR="00FA6CA5" w:rsidRPr="00FA6CA5" w:rsidRDefault="00FA6CA5" w:rsidP="00FA6CA5">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38019192" w14:textId="77777777" w:rsidR="00FA6CA5" w:rsidRPr="00FA6CA5" w:rsidRDefault="00FA6CA5" w:rsidP="00FA6CA5">
      <w:pPr>
        <w:suppressAutoHyphens/>
        <w:autoSpaceDE w:val="0"/>
        <w:autoSpaceDN w:val="0"/>
        <w:adjustRightInd w:val="0"/>
        <w:rPr>
          <w:rFonts w:ascii="Times New Roman" w:eastAsia="Times New Roman" w:hAnsi="Times New Roman" w:cs="Times New Roman"/>
          <w:sz w:val="24"/>
          <w:szCs w:val="24"/>
          <w:highlight w:val="yellow"/>
          <w:lang w:val="pt-PT" w:eastAsia="pt-BR"/>
        </w:rPr>
      </w:pPr>
    </w:p>
    <w:p w14:paraId="2F3A6C13" w14:textId="77777777" w:rsidR="00FA6CA5" w:rsidRPr="00FA6CA5" w:rsidRDefault="00FA6CA5" w:rsidP="00FA6CA5">
      <w:pPr>
        <w:suppressAutoHyphens/>
        <w:autoSpaceDE w:val="0"/>
        <w:autoSpaceDN w:val="0"/>
        <w:adjustRightInd w:val="0"/>
        <w:rPr>
          <w:rFonts w:ascii="Times New Roman" w:eastAsia="Times New Roman" w:hAnsi="Times New Roman" w:cs="Times New Roman"/>
          <w:sz w:val="24"/>
          <w:szCs w:val="24"/>
          <w:highlight w:val="yellow"/>
          <w:lang w:val="pt-PT" w:eastAsia="pt-BR"/>
        </w:rPr>
      </w:pPr>
    </w:p>
    <w:tbl>
      <w:tblPr>
        <w:tblW w:w="0" w:type="auto"/>
        <w:tblInd w:w="216" w:type="dxa"/>
        <w:tblLayout w:type="fixed"/>
        <w:tblLook w:val="04A0" w:firstRow="1" w:lastRow="0" w:firstColumn="1" w:lastColumn="0" w:noHBand="0" w:noVBand="1"/>
      </w:tblPr>
      <w:tblGrid>
        <w:gridCol w:w="7088"/>
        <w:gridCol w:w="2268"/>
      </w:tblGrid>
      <w:tr w:rsidR="00FA6CA5" w:rsidRPr="00FA6CA5" w14:paraId="469D966D" w14:textId="77777777" w:rsidTr="00FA6CA5">
        <w:trPr>
          <w:trHeight w:val="27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F50ED2A"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II – DESPESAS DA ADMINISTRAÇÃO INDIRETA – SAAE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EA7636A"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p>
        </w:tc>
      </w:tr>
      <w:tr w:rsidR="00FA6CA5" w:rsidRPr="00FA6CA5" w14:paraId="70A95611" w14:textId="77777777" w:rsidTr="00FA6CA5">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6A0A0ED"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17 – Saneamento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7B4A68F4"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highlight w:val="white"/>
                <w:lang w:val="pt-PT" w:eastAsia="pt-BR"/>
              </w:rPr>
              <w:t>83.425.000,00</w:t>
            </w:r>
          </w:p>
        </w:tc>
      </w:tr>
      <w:tr w:rsidR="00FA6CA5" w:rsidRPr="00FA6CA5" w14:paraId="1374D3F9" w14:textId="77777777" w:rsidTr="00FA6CA5">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2B57CD14"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28 – Encargos Especiais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62633854"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highlight w:val="white"/>
                <w:lang w:val="pt-PT" w:eastAsia="pt-BR"/>
              </w:rPr>
              <w:t>1.440.000,00</w:t>
            </w:r>
          </w:p>
        </w:tc>
      </w:tr>
      <w:tr w:rsidR="00FA6CA5" w:rsidRPr="00FA6CA5" w14:paraId="5A31CCCE" w14:textId="77777777" w:rsidTr="00FA6CA5">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3F4A8B0"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99 – Reserva de Contingência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5BF82860"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highlight w:val="white"/>
                <w:lang w:val="pt-PT" w:eastAsia="pt-BR"/>
              </w:rPr>
              <w:t>735.000,00</w:t>
            </w:r>
          </w:p>
        </w:tc>
      </w:tr>
      <w:tr w:rsidR="00FA6CA5" w:rsidRPr="00FA6CA5" w14:paraId="15DBE113"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438AE42F"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 xml:space="preserve">TOTAL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4260C7C0"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b/>
                <w:bCs/>
                <w:color w:val="000000"/>
                <w:sz w:val="24"/>
                <w:szCs w:val="24"/>
                <w:lang w:val="pt-PT" w:eastAsia="pt-BR"/>
              </w:rPr>
              <w:t>85.600.000,00</w:t>
            </w:r>
          </w:p>
        </w:tc>
      </w:tr>
      <w:tr w:rsidR="00FA6CA5" w:rsidRPr="00FA6CA5" w14:paraId="5E57FECC"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2F5664F4"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06BB052"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p>
        </w:tc>
      </w:tr>
      <w:tr w:rsidR="00FA6CA5" w:rsidRPr="00FA6CA5" w14:paraId="220F4D74"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70D6BD1C"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TOTAL GERAL POR FUNÇÃO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7921D5AD"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b/>
                <w:bCs/>
                <w:color w:val="000000"/>
                <w:sz w:val="24"/>
                <w:szCs w:val="24"/>
                <w:lang w:val="pt-PT" w:eastAsia="pt-BR"/>
              </w:rPr>
              <w:t>749.444.740,00</w:t>
            </w:r>
          </w:p>
        </w:tc>
      </w:tr>
    </w:tbl>
    <w:p w14:paraId="401B1B81" w14:textId="77777777" w:rsidR="00FA6CA5" w:rsidRPr="00FA6CA5" w:rsidRDefault="00FA6CA5" w:rsidP="00FA6CA5">
      <w:pPr>
        <w:suppressAutoHyphens/>
        <w:autoSpaceDE w:val="0"/>
        <w:autoSpaceDN w:val="0"/>
        <w:adjustRightInd w:val="0"/>
        <w:rPr>
          <w:rFonts w:ascii="Times New Roman" w:eastAsia="Times New Roman" w:hAnsi="Times New Roman" w:cs="Times New Roman"/>
          <w:sz w:val="24"/>
          <w:szCs w:val="24"/>
          <w:lang w:val="pt-PT" w:eastAsia="pt-BR"/>
        </w:rPr>
      </w:pPr>
    </w:p>
    <w:tbl>
      <w:tblPr>
        <w:tblW w:w="0" w:type="auto"/>
        <w:tblInd w:w="216" w:type="dxa"/>
        <w:tblLayout w:type="fixed"/>
        <w:tblLook w:val="04A0" w:firstRow="1" w:lastRow="0" w:firstColumn="1" w:lastColumn="0" w:noHBand="0" w:noVBand="1"/>
      </w:tblPr>
      <w:tblGrid>
        <w:gridCol w:w="7088"/>
        <w:gridCol w:w="2268"/>
      </w:tblGrid>
      <w:tr w:rsidR="00FA6CA5" w:rsidRPr="00FA6CA5" w14:paraId="659FD7A3"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AFAFED3" w14:textId="77777777" w:rsidR="00FA6CA5" w:rsidRPr="00FA6CA5" w:rsidRDefault="00FA6CA5" w:rsidP="00FA6CA5">
            <w:pPr>
              <w:numPr>
                <w:ilvl w:val="0"/>
                <w:numId w:val="2"/>
              </w:numPr>
              <w:tabs>
                <w:tab w:val="left" w:pos="0"/>
              </w:tabs>
              <w:suppressAutoHyphens/>
              <w:autoSpaceDE w:val="0"/>
              <w:autoSpaceDN w:val="0"/>
              <w:adjustRightInd w:val="0"/>
              <w:rPr>
                <w:rFonts w:ascii="Times New Roman" w:eastAsia="Times New Roman" w:hAnsi="Times New Roman" w:cs="Times New Roman"/>
                <w:b/>
                <w:bCs/>
                <w:sz w:val="24"/>
                <w:szCs w:val="24"/>
                <w:lang w:val="pt-PT" w:eastAsia="pt-BR"/>
              </w:rPr>
            </w:pPr>
            <w:r w:rsidRPr="00FA6CA5">
              <w:rPr>
                <w:rFonts w:ascii="Times New Roman" w:eastAsia="Times New Roman" w:hAnsi="Times New Roman" w:cs="Times New Roman"/>
                <w:b/>
                <w:bCs/>
                <w:sz w:val="24"/>
                <w:szCs w:val="24"/>
                <w:lang w:val="pt-PT" w:eastAsia="pt-BR"/>
              </w:rPr>
              <w:t>POR NATUREZA DA DESPESA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A0ED220"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p>
        </w:tc>
      </w:tr>
      <w:tr w:rsidR="00FA6CA5" w:rsidRPr="00FA6CA5" w14:paraId="1FAB4072"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40206307"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I – ADMINISTRAÇÃO DIRETA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583E314"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p>
        </w:tc>
      </w:tr>
      <w:tr w:rsidR="00FA6CA5" w:rsidRPr="00FA6CA5" w14:paraId="640E69BF"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7D42883"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3.1 – Pessoal e Encargos Sociais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122EDEC"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 xml:space="preserve">252.895.831,99 </w:t>
            </w:r>
          </w:p>
        </w:tc>
      </w:tr>
      <w:tr w:rsidR="00FA6CA5" w:rsidRPr="00FA6CA5" w14:paraId="0900547F" w14:textId="77777777" w:rsidTr="00FA6CA5">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7FBBDB3"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3.2 – Juros e Encargos da Dívida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FA9326D"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 xml:space="preserve">15.500.000,00 </w:t>
            </w:r>
          </w:p>
        </w:tc>
      </w:tr>
      <w:tr w:rsidR="00FA6CA5" w:rsidRPr="00FA6CA5" w14:paraId="66B1CD7A" w14:textId="77777777" w:rsidTr="00FA6CA5">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CB637E4" w14:textId="77777777" w:rsidR="00FA6CA5" w:rsidRPr="00FA6CA5" w:rsidRDefault="00FA6CA5" w:rsidP="00FA6CA5">
            <w:pPr>
              <w:suppressAutoHyphens/>
              <w:autoSpaceDE w:val="0"/>
              <w:autoSpaceDN w:val="0"/>
              <w:adjustRightInd w:val="0"/>
              <w:jc w:val="both"/>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3.3 – Outras Despesas Correntes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58B2908"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 xml:space="preserve">304.694.578,01 </w:t>
            </w:r>
          </w:p>
        </w:tc>
      </w:tr>
      <w:tr w:rsidR="00FA6CA5" w:rsidRPr="00FA6CA5" w14:paraId="54A98A31"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4E24BCA7"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4.4 – Investimentos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2662BC1"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 xml:space="preserve">61.029.330,00 </w:t>
            </w:r>
          </w:p>
        </w:tc>
      </w:tr>
      <w:tr w:rsidR="00FA6CA5" w:rsidRPr="00FA6CA5" w14:paraId="609E8924"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0727560B"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4.6 – Amortização de Dívidas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B1C881D"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 xml:space="preserve">23.875.000,00 </w:t>
            </w:r>
          </w:p>
        </w:tc>
      </w:tr>
      <w:tr w:rsidR="00FA6CA5" w:rsidRPr="00FA6CA5" w14:paraId="687130D6"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3D00044B"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9.9 – Reserva de Contingência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4B17F65"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 xml:space="preserve">5.850.000,00 </w:t>
            </w:r>
          </w:p>
        </w:tc>
      </w:tr>
      <w:tr w:rsidR="00FA6CA5" w:rsidRPr="00FA6CA5" w14:paraId="17F97819"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596B7834"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AEF4367"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b/>
                <w:bCs/>
                <w:color w:val="000000"/>
                <w:sz w:val="24"/>
                <w:szCs w:val="24"/>
                <w:lang w:val="pt-PT" w:eastAsia="pt-BR"/>
              </w:rPr>
              <w:t xml:space="preserve">663.844.740,00 </w:t>
            </w:r>
          </w:p>
        </w:tc>
      </w:tr>
      <w:tr w:rsidR="00FA6CA5" w:rsidRPr="00FA6CA5" w14:paraId="19DF0036" w14:textId="77777777" w:rsidTr="00FA6CA5">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58811AF7"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II – ADMINISTRAÇÃO INDIRETA – SAAE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BF4654C"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p>
        </w:tc>
      </w:tr>
      <w:tr w:rsidR="00FA6CA5" w:rsidRPr="00FA6CA5" w14:paraId="7C40FBE6"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B17C4CD"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3.1 – Pessoal e Encargos Sociais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9E5B440"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18.240.000,00</w:t>
            </w:r>
          </w:p>
        </w:tc>
      </w:tr>
      <w:tr w:rsidR="00FA6CA5" w:rsidRPr="00FA6CA5" w14:paraId="3A93EFD8" w14:textId="77777777" w:rsidTr="00FA6CA5">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40CA21C"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3.2 – Juros e Encargos da Dívida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3B3FA3E"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60.000,00</w:t>
            </w:r>
          </w:p>
        </w:tc>
      </w:tr>
      <w:tr w:rsidR="00FA6CA5" w:rsidRPr="00FA6CA5" w14:paraId="5F4171C6" w14:textId="77777777" w:rsidTr="00FA6CA5">
        <w:trPr>
          <w:trHeight w:val="330"/>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58650AB5" w14:textId="77777777" w:rsidR="00FA6CA5" w:rsidRPr="00FA6CA5" w:rsidRDefault="00FA6CA5" w:rsidP="00FA6CA5">
            <w:pPr>
              <w:suppressAutoHyphens/>
              <w:autoSpaceDE w:val="0"/>
              <w:autoSpaceDN w:val="0"/>
              <w:adjustRightInd w:val="0"/>
              <w:jc w:val="both"/>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3.3 – Outras Despesas Correntes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758A868"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52.221.000,00</w:t>
            </w:r>
          </w:p>
        </w:tc>
      </w:tr>
      <w:tr w:rsidR="00FA6CA5" w:rsidRPr="00FA6CA5" w14:paraId="62B559F7"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CB6AA85"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4.4 – Investimentos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6B8983E"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14.244.000,00</w:t>
            </w:r>
          </w:p>
        </w:tc>
      </w:tr>
      <w:tr w:rsidR="00FA6CA5" w:rsidRPr="00FA6CA5" w14:paraId="06FDAAEF"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62493198"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4.6 – Amortização de Dívidas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D007E65"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100.000,00</w:t>
            </w:r>
          </w:p>
        </w:tc>
      </w:tr>
      <w:tr w:rsidR="00FA6CA5" w:rsidRPr="00FA6CA5" w14:paraId="604D9862" w14:textId="77777777" w:rsidTr="00FA6CA5">
        <w:trPr>
          <w:trHeight w:val="315"/>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4C9335D1"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sz w:val="24"/>
                <w:szCs w:val="24"/>
                <w:lang w:val="pt-PT" w:eastAsia="pt-BR"/>
              </w:rPr>
              <w:t>9.9 – Reserva de Contingência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6846619"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color w:val="000000"/>
                <w:sz w:val="24"/>
                <w:szCs w:val="24"/>
                <w:lang w:val="pt-PT" w:eastAsia="pt-BR"/>
              </w:rPr>
              <w:t>735.000,00</w:t>
            </w:r>
          </w:p>
        </w:tc>
      </w:tr>
      <w:tr w:rsidR="00FA6CA5" w:rsidRPr="00FA6CA5" w14:paraId="06C916E0" w14:textId="77777777" w:rsidTr="00FA6CA5">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BDBD67F"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5BC09961"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b/>
                <w:bCs/>
                <w:color w:val="000000"/>
                <w:sz w:val="24"/>
                <w:szCs w:val="24"/>
                <w:lang w:val="pt-PT" w:eastAsia="pt-BR"/>
              </w:rPr>
              <w:t>85.600.000,00</w:t>
            </w:r>
          </w:p>
        </w:tc>
      </w:tr>
      <w:tr w:rsidR="00FA6CA5" w:rsidRPr="00FA6CA5" w14:paraId="2DEA7754" w14:textId="77777777" w:rsidTr="00FA6CA5">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6B7F53C8"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EBE19A5" w14:textId="77777777" w:rsidR="00FA6CA5" w:rsidRPr="00FA6CA5" w:rsidRDefault="00FA6CA5" w:rsidP="00FA6CA5">
            <w:pPr>
              <w:suppressAutoHyphens/>
              <w:autoSpaceDE w:val="0"/>
              <w:autoSpaceDN w:val="0"/>
              <w:adjustRightInd w:val="0"/>
              <w:jc w:val="right"/>
              <w:rPr>
                <w:rFonts w:ascii="Calibri" w:eastAsia="Times New Roman" w:hAnsi="Calibri" w:cs="Calibri"/>
                <w:lang w:val="pt-PT" w:eastAsia="pt-BR"/>
              </w:rPr>
            </w:pPr>
          </w:p>
        </w:tc>
      </w:tr>
      <w:tr w:rsidR="00FA6CA5" w:rsidRPr="00FA6CA5" w14:paraId="0BB801AF" w14:textId="77777777" w:rsidTr="00FA6CA5">
        <w:trPr>
          <w:trHeight w:val="329"/>
        </w:trPr>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14:paraId="16F0A7B0" w14:textId="77777777" w:rsidR="00FA6CA5" w:rsidRPr="00FA6CA5" w:rsidRDefault="00FA6CA5" w:rsidP="00FA6CA5">
            <w:pPr>
              <w:suppressAutoHyphens/>
              <w:autoSpaceDE w:val="0"/>
              <w:autoSpaceDN w:val="0"/>
              <w:adjustRightInd w:val="0"/>
              <w:rPr>
                <w:rFonts w:ascii="Calibri" w:eastAsia="Times New Roman" w:hAnsi="Calibri" w:cs="Calibri"/>
                <w:lang w:val="pt-PT" w:eastAsia="pt-BR"/>
              </w:rPr>
            </w:pPr>
            <w:r w:rsidRPr="00FA6CA5">
              <w:rPr>
                <w:rFonts w:ascii="Times New Roman" w:eastAsia="Times New Roman" w:hAnsi="Times New Roman" w:cs="Times New Roman"/>
                <w:b/>
                <w:bCs/>
                <w:sz w:val="24"/>
                <w:szCs w:val="24"/>
                <w:lang w:val="pt-PT" w:eastAsia="pt-BR"/>
              </w:rPr>
              <w:t>TOTAL GERAL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295DBA12" w14:textId="77777777" w:rsidR="00FA6CA5" w:rsidRPr="00FA6CA5" w:rsidRDefault="00FA6CA5" w:rsidP="00FA6CA5">
            <w:pPr>
              <w:autoSpaceDE w:val="0"/>
              <w:autoSpaceDN w:val="0"/>
              <w:adjustRightInd w:val="0"/>
              <w:jc w:val="right"/>
              <w:rPr>
                <w:rFonts w:ascii="Calibri" w:eastAsia="Times New Roman" w:hAnsi="Calibri" w:cs="Calibri"/>
                <w:lang w:val="pt-PT" w:eastAsia="pt-BR"/>
              </w:rPr>
            </w:pPr>
            <w:r w:rsidRPr="00FA6CA5">
              <w:rPr>
                <w:rFonts w:ascii="Times New Roman" w:eastAsia="Times New Roman" w:hAnsi="Times New Roman" w:cs="Times New Roman"/>
                <w:b/>
                <w:bCs/>
                <w:color w:val="000000"/>
                <w:sz w:val="24"/>
                <w:szCs w:val="24"/>
                <w:lang w:val="pt-PT" w:eastAsia="pt-BR"/>
              </w:rPr>
              <w:t>749.444.740,00</w:t>
            </w:r>
          </w:p>
        </w:tc>
      </w:tr>
    </w:tbl>
    <w:p w14:paraId="2D255272" w14:textId="77777777" w:rsidR="00FA6CA5" w:rsidRPr="00FA6CA5" w:rsidRDefault="00FA6CA5" w:rsidP="00FA6CA5">
      <w:pPr>
        <w:tabs>
          <w:tab w:val="left" w:pos="913"/>
        </w:tabs>
        <w:suppressAutoHyphens/>
        <w:autoSpaceDE w:val="0"/>
        <w:autoSpaceDN w:val="0"/>
        <w:adjustRightInd w:val="0"/>
        <w:ind w:firstLine="3828"/>
        <w:jc w:val="both"/>
        <w:rPr>
          <w:rFonts w:ascii="Times New Roman" w:eastAsia="Times New Roman" w:hAnsi="Times New Roman" w:cs="Times New Roman"/>
          <w:b/>
          <w:bCs/>
          <w:sz w:val="24"/>
          <w:szCs w:val="24"/>
          <w:highlight w:val="yellow"/>
          <w:lang w:val="pt-PT" w:eastAsia="pt-BR"/>
        </w:rPr>
      </w:pPr>
    </w:p>
    <w:p w14:paraId="13B379D4" w14:textId="77777777" w:rsidR="00FA6CA5" w:rsidRDefault="00FA6CA5" w:rsidP="00FA6CA5">
      <w:pPr>
        <w:suppressAutoHyphens/>
        <w:autoSpaceDE w:val="0"/>
        <w:autoSpaceDN w:val="0"/>
        <w:adjustRightInd w:val="0"/>
        <w:ind w:firstLine="3544"/>
        <w:jc w:val="both"/>
        <w:rPr>
          <w:rFonts w:ascii="Times New Roman" w:eastAsia="Times New Roman" w:hAnsi="Times New Roman" w:cs="Times New Roman"/>
          <w:sz w:val="24"/>
          <w:szCs w:val="24"/>
          <w:lang w:val="pt-PT" w:eastAsia="pt-BR"/>
        </w:rPr>
      </w:pPr>
    </w:p>
    <w:p w14:paraId="529B74DA" w14:textId="77777777" w:rsidR="00FA6CA5" w:rsidRDefault="00FA6CA5" w:rsidP="00FA6CA5">
      <w:pPr>
        <w:suppressAutoHyphens/>
        <w:autoSpaceDE w:val="0"/>
        <w:autoSpaceDN w:val="0"/>
        <w:adjustRightInd w:val="0"/>
        <w:ind w:firstLine="3544"/>
        <w:jc w:val="both"/>
        <w:rPr>
          <w:rFonts w:ascii="Times New Roman" w:eastAsia="Times New Roman" w:hAnsi="Times New Roman" w:cs="Times New Roman"/>
          <w:sz w:val="24"/>
          <w:szCs w:val="24"/>
          <w:lang w:val="pt-PT" w:eastAsia="pt-BR"/>
        </w:rPr>
      </w:pPr>
    </w:p>
    <w:p w14:paraId="68DC71E1" w14:textId="77777777" w:rsidR="00FA6CA5" w:rsidRDefault="00FA6CA5" w:rsidP="00FA6CA5">
      <w:pPr>
        <w:suppressAutoHyphens/>
        <w:autoSpaceDE w:val="0"/>
        <w:autoSpaceDN w:val="0"/>
        <w:adjustRightInd w:val="0"/>
        <w:ind w:firstLine="3544"/>
        <w:jc w:val="both"/>
        <w:rPr>
          <w:rFonts w:ascii="Times New Roman" w:eastAsia="Times New Roman" w:hAnsi="Times New Roman" w:cs="Times New Roman"/>
          <w:sz w:val="24"/>
          <w:szCs w:val="24"/>
          <w:lang w:val="pt-PT" w:eastAsia="pt-BR"/>
        </w:rPr>
      </w:pPr>
    </w:p>
    <w:p w14:paraId="0BD897EA" w14:textId="6C09B594" w:rsidR="00FA6CA5" w:rsidRPr="00FA6CA5" w:rsidRDefault="00FA6CA5" w:rsidP="00FA6CA5">
      <w:pPr>
        <w:suppressAutoHyphens/>
        <w:autoSpaceDE w:val="0"/>
        <w:autoSpaceDN w:val="0"/>
        <w:adjustRightInd w:val="0"/>
        <w:ind w:firstLine="3544"/>
        <w:jc w:val="both"/>
        <w:rPr>
          <w:rFonts w:ascii="Times New Roman" w:eastAsia="Times New Roman" w:hAnsi="Times New Roman" w:cs="Times New Roman"/>
          <w:color w:val="000000"/>
          <w:sz w:val="24"/>
          <w:szCs w:val="24"/>
          <w:lang w:val="pt-PT" w:eastAsia="pt-BR"/>
        </w:rPr>
      </w:pPr>
      <w:r w:rsidRPr="00FA6CA5">
        <w:rPr>
          <w:rFonts w:ascii="Times New Roman" w:eastAsia="Times New Roman" w:hAnsi="Times New Roman" w:cs="Times New Roman"/>
          <w:sz w:val="24"/>
          <w:szCs w:val="24"/>
          <w:lang w:val="pt-PT" w:eastAsia="pt-BR"/>
        </w:rPr>
        <w:t>Art. 4</w:t>
      </w:r>
      <w:r w:rsidRPr="00FA6CA5">
        <w:rPr>
          <w:rFonts w:ascii="Times New Roman" w:eastAsia="Times New Roman" w:hAnsi="Times New Roman" w:cs="Times New Roman"/>
          <w:sz w:val="24"/>
          <w:szCs w:val="24"/>
          <w:vertAlign w:val="superscript"/>
          <w:lang w:val="pt-PT" w:eastAsia="pt-BR"/>
        </w:rPr>
        <w:t xml:space="preserve">o </w:t>
      </w:r>
      <w:r w:rsidRPr="00FA6CA5">
        <w:rPr>
          <w:rFonts w:ascii="Times New Roman" w:eastAsia="Times New Roman" w:hAnsi="Times New Roman" w:cs="Times New Roman"/>
          <w:sz w:val="24"/>
          <w:szCs w:val="24"/>
          <w:lang w:val="pt-PT" w:eastAsia="pt-BR"/>
        </w:rPr>
        <w:t xml:space="preserve">Fica o Poder Executivo autorizado nos termos da Constituição Federal; da Lei Complementar nº 101, de 04 de maio de 2000, e da Lei de Diretrizes Orçamentárias – L.D.O2024. </w:t>
      </w:r>
      <w:r w:rsidRPr="00FA6CA5">
        <w:rPr>
          <w:rFonts w:ascii="Times New Roman" w:eastAsia="Times New Roman" w:hAnsi="Times New Roman" w:cs="Times New Roman"/>
          <w:color w:val="000000"/>
          <w:sz w:val="24"/>
          <w:szCs w:val="24"/>
          <w:lang w:val="pt-PT" w:eastAsia="pt-BR"/>
        </w:rPr>
        <w:t xml:space="preserve">Lei nº 6.636 de 24 de junho de 2023, em seu artigo 20, incisos e parágrafos e alíneas </w:t>
      </w:r>
      <w:r w:rsidRPr="00FA6CA5">
        <w:rPr>
          <w:rFonts w:ascii="Times New Roman" w:eastAsia="Times New Roman" w:hAnsi="Times New Roman" w:cs="Times New Roman"/>
          <w:sz w:val="24"/>
          <w:szCs w:val="24"/>
          <w:lang w:val="pt-PT" w:eastAsia="pt-BR"/>
        </w:rPr>
        <w:t>a:</w:t>
      </w:r>
    </w:p>
    <w:p w14:paraId="0F489DD7" w14:textId="77777777" w:rsidR="00FA6CA5" w:rsidRPr="00FA6CA5" w:rsidRDefault="00FA6CA5" w:rsidP="00FA6CA5">
      <w:pPr>
        <w:tabs>
          <w:tab w:val="left" w:pos="708"/>
        </w:tabs>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6FDBEC90"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I - abrir, durante o exercício, créditos adicionais suplementares até o limite de 20% (vinte por cento) do total do orçamento da despesa, nos termos da legislação vigente;</w:t>
      </w:r>
    </w:p>
    <w:p w14:paraId="630F37A3"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II - abrir créditos adicionais suplementares até o limite da dotação consignada como reserva de contingência.</w:t>
      </w:r>
    </w:p>
    <w:p w14:paraId="59D654A3"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0E79C4B0"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 xml:space="preserve">§ 1º Não onerarão o limite previsto no inciso I, deste artigo, os créditos: </w:t>
      </w:r>
    </w:p>
    <w:p w14:paraId="707B54BF"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466F2829"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a) destinados a suprir insuficiência nas dotações orçamentárias relativas a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14:paraId="316481A4"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ab/>
      </w:r>
      <w:r w:rsidRPr="00FA6CA5">
        <w:rPr>
          <w:rFonts w:ascii="Times New Roman" w:eastAsia="Times New Roman" w:hAnsi="Times New Roman" w:cs="Times New Roman"/>
          <w:sz w:val="24"/>
          <w:szCs w:val="24"/>
          <w:lang w:val="pt-PT" w:eastAsia="pt-BR"/>
        </w:rPr>
        <w:tab/>
      </w:r>
      <w:r w:rsidRPr="00FA6CA5">
        <w:rPr>
          <w:rFonts w:ascii="Times New Roman" w:eastAsia="Times New Roman" w:hAnsi="Times New Roman" w:cs="Times New Roman"/>
          <w:sz w:val="24"/>
          <w:szCs w:val="24"/>
          <w:lang w:val="pt-PT" w:eastAsia="pt-BR"/>
        </w:rPr>
        <w:tab/>
      </w:r>
    </w:p>
    <w:p w14:paraId="77CE34C3"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b) abertos mediante a utilização de recursos da forma prevista nos incisos I e IV do § 1º do art. 43 da Lei Federal nº 4.320, de 1964;</w:t>
      </w:r>
    </w:p>
    <w:p w14:paraId="3CCB01EB"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53156F8F"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c) efetuar o desdobramento de dotações orçamentárias, de modo a criar nova fonte de recurso.</w:t>
      </w:r>
    </w:p>
    <w:p w14:paraId="78659CF5"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6D43654D"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 2º Observado o limite a que se refere o inciso I do caput deste artigo, fica o Poder executivo autorizado a transpor, remanejar ou transferir recursos,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14:paraId="4D923661"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7D3D075E"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III - realizar operações de crédito por antecipação da receita orçamentária, obedecida à legislação em vigor;</w:t>
      </w:r>
    </w:p>
    <w:p w14:paraId="2950A313"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158CE88C"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IV - contingenciar parte das dotações orçamentárias, quando a evolução da receita comprometer os resultados previstos;</w:t>
      </w:r>
    </w:p>
    <w:p w14:paraId="59C1F1C3"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0EC4029D" w14:textId="77777777" w:rsid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253F0081" w14:textId="77777777" w:rsid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78DC7DD8" w14:textId="77777777" w:rsid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23FA85E4" w14:textId="77777777" w:rsid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6479F582" w14:textId="77777777" w:rsid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7C75EBAE" w14:textId="77777777" w:rsid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0064BACF" w14:textId="35CC5F6F"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V - conceder a órgãos federais, estaduais e municipais, de acordo com as disponibilidades financeiras, recursos para despesas de seus custeios, inclusive cessão de servidores, nos termos do artigo 62 da Lei Complementar nº. 101, de 04 de maio de 2000 (Lei de Responsabilidade Fiscal);</w:t>
      </w:r>
    </w:p>
    <w:p w14:paraId="335F3911"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14:paraId="671D1EE9" w14:textId="77777777" w:rsidR="00FA6CA5" w:rsidRPr="00FA6CA5" w:rsidRDefault="00FA6CA5" w:rsidP="00FA6CA5">
      <w:pPr>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VI - firmar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p>
    <w:p w14:paraId="6337C1C9"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6D12207F"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Art. 5º Ficam contingenciadas, a partir de 1º de janeiro de 2024, as dotações orçamentárias referentes aos convênios e operações de créditos previstos, até a data de sua contratação.</w:t>
      </w:r>
    </w:p>
    <w:p w14:paraId="6B75983A"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highlight w:val="yellow"/>
          <w:lang w:val="pt-PT" w:eastAsia="pt-BR"/>
        </w:rPr>
      </w:pPr>
    </w:p>
    <w:p w14:paraId="195DDF16"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 xml:space="preserve">Art. 6º Fica o Poder Executivo autorizado a realizar as adequações da nova codificação das receitas, nos termos da Portaria Conjunta STN/SOF nº 650 da Secretaria do Tesouro Nacional e da Secretaria do Orçamento Federal com as novas portarias </w:t>
      </w:r>
      <w:r w:rsidRPr="00FA6CA5">
        <w:rPr>
          <w:rFonts w:ascii="Times New Roman" w:eastAsia="Times New Roman" w:hAnsi="Times New Roman" w:cs="Times New Roman"/>
          <w:color w:val="000000"/>
          <w:sz w:val="24"/>
          <w:szCs w:val="24"/>
          <w:lang w:val="pt-PT" w:eastAsia="pt-BR"/>
        </w:rPr>
        <w:t>STN nº 1.566, 1.567 e 1.568, que estabelece novos ajustes</w:t>
      </w:r>
      <w:r w:rsidRPr="00FA6CA5">
        <w:rPr>
          <w:rFonts w:ascii="Times New Roman" w:eastAsia="Times New Roman" w:hAnsi="Times New Roman" w:cs="Times New Roman"/>
          <w:sz w:val="24"/>
          <w:szCs w:val="24"/>
          <w:lang w:val="pt-PT" w:eastAsia="pt-BR"/>
        </w:rPr>
        <w:t>, até a abertura do orçamento em 2024.</w:t>
      </w:r>
    </w:p>
    <w:p w14:paraId="414405C4"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highlight w:val="yellow"/>
          <w:lang w:val="pt-PT" w:eastAsia="pt-BR"/>
        </w:rPr>
      </w:pPr>
    </w:p>
    <w:p w14:paraId="699E0193"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 xml:space="preserve">Parágrafo único. A atualização de que trata o </w:t>
      </w:r>
      <w:r w:rsidRPr="00FA6CA5">
        <w:rPr>
          <w:rFonts w:ascii="Times New Roman" w:eastAsia="Times New Roman" w:hAnsi="Times New Roman" w:cs="Times New Roman"/>
          <w:i/>
          <w:iCs/>
          <w:sz w:val="24"/>
          <w:szCs w:val="24"/>
          <w:lang w:val="pt-PT" w:eastAsia="pt-BR"/>
        </w:rPr>
        <w:t>caput</w:t>
      </w:r>
      <w:r w:rsidRPr="00FA6CA5">
        <w:rPr>
          <w:rFonts w:ascii="Times New Roman" w:eastAsia="Times New Roman" w:hAnsi="Times New Roman" w:cs="Times New Roman"/>
          <w:sz w:val="24"/>
          <w:szCs w:val="24"/>
          <w:lang w:val="pt-PT" w:eastAsia="pt-BR"/>
        </w:rPr>
        <w:t xml:space="preserve"> é restrita a codificação e nomenclatura, mantendo os valores das receitas estabelecidos no ANEXO II - Resumo Geral das Receitas.</w:t>
      </w:r>
    </w:p>
    <w:p w14:paraId="5D64ACA1"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7A3F8BC1"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color w:val="000000"/>
          <w:sz w:val="24"/>
          <w:szCs w:val="24"/>
          <w:lang w:val="pt-PT" w:eastAsia="pt-BR"/>
        </w:rPr>
      </w:pPr>
      <w:r w:rsidRPr="00FA6CA5">
        <w:rPr>
          <w:rFonts w:ascii="Times New Roman" w:eastAsia="Times New Roman" w:hAnsi="Times New Roman" w:cs="Times New Roman"/>
          <w:sz w:val="24"/>
          <w:szCs w:val="24"/>
          <w:lang w:val="pt-PT" w:eastAsia="pt-BR"/>
        </w:rPr>
        <w:t xml:space="preserve">Art. 7º Nos termos do artigo 139, parágrafos 8º e seguintes, da Lei Orgânica do Município, fica incluído na presente Lei Orçamentária a reserva de </w:t>
      </w:r>
      <w:r w:rsidRPr="00FA6CA5">
        <w:rPr>
          <w:rFonts w:ascii="Times New Roman" w:eastAsia="Times New Roman" w:hAnsi="Times New Roman" w:cs="Times New Roman"/>
          <w:b/>
          <w:bCs/>
          <w:i/>
          <w:iCs/>
          <w:sz w:val="24"/>
          <w:szCs w:val="24"/>
          <w:lang w:val="pt-PT" w:eastAsia="pt-BR"/>
        </w:rPr>
        <w:t xml:space="preserve">R$ </w:t>
      </w:r>
      <w:r w:rsidRPr="00FA6CA5">
        <w:rPr>
          <w:rFonts w:ascii="Times New Roman" w:eastAsia="Times New Roman" w:hAnsi="Times New Roman" w:cs="Times New Roman"/>
          <w:b/>
          <w:bCs/>
          <w:i/>
          <w:iCs/>
          <w:color w:val="000000"/>
          <w:sz w:val="24"/>
          <w:szCs w:val="24"/>
          <w:lang w:val="pt-PT" w:eastAsia="pt-BR"/>
        </w:rPr>
        <w:t>6.699.450,00</w:t>
      </w:r>
      <w:r w:rsidRPr="00FA6CA5">
        <w:rPr>
          <w:rFonts w:ascii="Times New Roman" w:eastAsia="Times New Roman" w:hAnsi="Times New Roman" w:cs="Times New Roman"/>
          <w:color w:val="000000"/>
          <w:sz w:val="24"/>
          <w:szCs w:val="24"/>
          <w:lang w:val="pt-PT" w:eastAsia="pt-BR"/>
        </w:rPr>
        <w:t xml:space="preserve"> (seis milhões, seiscentos e noventa e nove mil, quatrocentos e cinquenta reais)</w:t>
      </w:r>
      <w:r w:rsidRPr="00FA6CA5">
        <w:rPr>
          <w:rFonts w:ascii="Times New Roman" w:eastAsia="Times New Roman" w:hAnsi="Times New Roman" w:cs="Times New Roman"/>
          <w:sz w:val="24"/>
          <w:szCs w:val="24"/>
          <w:lang w:val="pt-PT" w:eastAsia="pt-BR"/>
        </w:rPr>
        <w:t xml:space="preserve"> para Orçamento Impositivo de Execução Obrigatória pelo Poder Executivo, conforme estabelecido nos artigos 30, 31, 32, 33, 34 e 35 </w:t>
      </w:r>
      <w:r w:rsidRPr="00FA6CA5">
        <w:rPr>
          <w:rFonts w:ascii="Times New Roman" w:eastAsia="Times New Roman" w:hAnsi="Times New Roman" w:cs="Times New Roman"/>
          <w:color w:val="000000"/>
          <w:sz w:val="24"/>
          <w:szCs w:val="24"/>
          <w:lang w:val="pt-PT" w:eastAsia="pt-BR"/>
        </w:rPr>
        <w:t>da Lei nº 6.636 de 24 de junho de 2023 - L.D.O-2024.</w:t>
      </w:r>
    </w:p>
    <w:p w14:paraId="72E16133"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color w:val="000000"/>
          <w:sz w:val="24"/>
          <w:szCs w:val="24"/>
          <w:lang w:val="pt-PT" w:eastAsia="pt-BR"/>
        </w:rPr>
      </w:pPr>
    </w:p>
    <w:p w14:paraId="7459C54E" w14:textId="5EAE5B6D" w:rsid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Art. 8</w:t>
      </w:r>
      <w:r w:rsidRPr="00FA6CA5">
        <w:rPr>
          <w:rFonts w:ascii="Times New Roman" w:eastAsia="Times New Roman" w:hAnsi="Times New Roman" w:cs="Times New Roman"/>
          <w:sz w:val="24"/>
          <w:szCs w:val="24"/>
          <w:vertAlign w:val="superscript"/>
          <w:lang w:val="pt-PT" w:eastAsia="pt-BR"/>
        </w:rPr>
        <w:t>o</w:t>
      </w:r>
      <w:r w:rsidRPr="00FA6CA5">
        <w:rPr>
          <w:rFonts w:ascii="Times New Roman" w:eastAsia="Times New Roman" w:hAnsi="Times New Roman" w:cs="Times New Roman"/>
          <w:sz w:val="24"/>
          <w:szCs w:val="24"/>
          <w:lang w:val="pt-PT" w:eastAsia="pt-BR"/>
        </w:rPr>
        <w:t xml:space="preserve"> Esta Lei entra em vigor em 1º de janeiro de 2024.</w:t>
      </w:r>
    </w:p>
    <w:p w14:paraId="41C59DD4" w14:textId="77777777" w:rsidR="00FA6CA5" w:rsidRPr="00FA6CA5" w:rsidRDefault="00FA6CA5" w:rsidP="00FA6CA5">
      <w:pPr>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369F5A0E" w14:textId="52DF618E" w:rsidR="00FA6CA5" w:rsidRPr="00FA6CA5" w:rsidRDefault="00FA6CA5" w:rsidP="00FA6CA5">
      <w:pPr>
        <w:tabs>
          <w:tab w:val="left" w:pos="9072"/>
        </w:tabs>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Prefeitura de Mogi Mirim, 28 de setembro de 2 023.</w:t>
      </w:r>
    </w:p>
    <w:p w14:paraId="5359A974" w14:textId="77777777" w:rsidR="00FA6CA5" w:rsidRPr="00FA6CA5" w:rsidRDefault="00FA6CA5" w:rsidP="00FA6CA5">
      <w:pPr>
        <w:suppressAutoHyphens/>
        <w:autoSpaceDE w:val="0"/>
        <w:autoSpaceDN w:val="0"/>
        <w:adjustRightInd w:val="0"/>
        <w:rPr>
          <w:rFonts w:ascii="Times New Roman" w:eastAsia="Times New Roman" w:hAnsi="Times New Roman" w:cs="Times New Roman"/>
          <w:sz w:val="16"/>
          <w:szCs w:val="16"/>
          <w:lang w:val="pt-PT" w:eastAsia="pt-BR"/>
        </w:rPr>
      </w:pPr>
    </w:p>
    <w:p w14:paraId="31C6ACBF" w14:textId="77777777" w:rsidR="00FA6CA5" w:rsidRPr="00FA6CA5" w:rsidRDefault="00FA6CA5" w:rsidP="00FA6CA5">
      <w:pPr>
        <w:keepNext/>
        <w:tabs>
          <w:tab w:val="left" w:pos="708"/>
        </w:tabs>
        <w:suppressAutoHyphens/>
        <w:autoSpaceDE w:val="0"/>
        <w:autoSpaceDN w:val="0"/>
        <w:adjustRightInd w:val="0"/>
        <w:ind w:firstLine="3780"/>
        <w:rPr>
          <w:rFonts w:ascii="Times New Roman" w:eastAsia="Times New Roman" w:hAnsi="Times New Roman" w:cs="Times New Roman"/>
          <w:b/>
          <w:bCs/>
          <w:sz w:val="24"/>
          <w:szCs w:val="24"/>
          <w:lang w:val="pt-PT" w:eastAsia="pt-BR"/>
        </w:rPr>
      </w:pPr>
      <w:r w:rsidRPr="00FA6CA5">
        <w:rPr>
          <w:rFonts w:ascii="Times New Roman" w:eastAsia="Times New Roman" w:hAnsi="Times New Roman" w:cs="Times New Roman"/>
          <w:b/>
          <w:bCs/>
          <w:sz w:val="24"/>
          <w:szCs w:val="24"/>
          <w:lang w:val="pt-PT" w:eastAsia="pt-BR"/>
        </w:rPr>
        <w:t>DR. PAULO DE OLIVEIRA E SILVA</w:t>
      </w:r>
    </w:p>
    <w:p w14:paraId="2DDDDA8D" w14:textId="77777777" w:rsidR="00FA6CA5" w:rsidRPr="00FA6CA5" w:rsidRDefault="00FA6CA5" w:rsidP="00FA6CA5">
      <w:pPr>
        <w:keepNext/>
        <w:tabs>
          <w:tab w:val="left" w:pos="708"/>
        </w:tabs>
        <w:suppressAutoHyphens/>
        <w:autoSpaceDE w:val="0"/>
        <w:autoSpaceDN w:val="0"/>
        <w:adjustRightInd w:val="0"/>
        <w:ind w:firstLine="3780"/>
        <w:rPr>
          <w:rFonts w:ascii="Times New Roman" w:eastAsia="Times New Roman" w:hAnsi="Times New Roman" w:cs="Times New Roman"/>
          <w:sz w:val="24"/>
          <w:szCs w:val="24"/>
          <w:lang w:val="pt-PT" w:eastAsia="pt-BR"/>
        </w:rPr>
      </w:pPr>
      <w:r w:rsidRPr="00FA6CA5">
        <w:rPr>
          <w:rFonts w:ascii="Times New Roman" w:eastAsia="Times New Roman" w:hAnsi="Times New Roman" w:cs="Times New Roman"/>
          <w:sz w:val="24"/>
          <w:szCs w:val="24"/>
          <w:lang w:val="pt-PT" w:eastAsia="pt-BR"/>
        </w:rPr>
        <w:t xml:space="preserve">                  Prefeito Municipal</w:t>
      </w:r>
    </w:p>
    <w:p w14:paraId="7580A855" w14:textId="77777777" w:rsidR="00FA6CA5" w:rsidRPr="00FA6CA5" w:rsidRDefault="00FA6CA5" w:rsidP="00FA6CA5">
      <w:pPr>
        <w:suppressAutoHyphens/>
        <w:autoSpaceDE w:val="0"/>
        <w:autoSpaceDN w:val="0"/>
        <w:adjustRightInd w:val="0"/>
        <w:rPr>
          <w:rFonts w:ascii="Times New Roman" w:eastAsia="Times New Roman" w:hAnsi="Times New Roman" w:cs="Times New Roman"/>
          <w:sz w:val="24"/>
          <w:szCs w:val="24"/>
          <w:lang w:val="pt-PT" w:eastAsia="pt-BR"/>
        </w:rPr>
      </w:pPr>
    </w:p>
    <w:p w14:paraId="63C6CD8C" w14:textId="045B4191" w:rsidR="00FA6CA5" w:rsidRPr="00FA6CA5" w:rsidRDefault="00FA6CA5" w:rsidP="00FA6CA5">
      <w:pPr>
        <w:suppressAutoHyphens/>
        <w:autoSpaceDE w:val="0"/>
        <w:autoSpaceDN w:val="0"/>
        <w:adjustRightInd w:val="0"/>
        <w:rPr>
          <w:rFonts w:ascii="Times New Roman" w:eastAsia="Times New Roman" w:hAnsi="Times New Roman" w:cs="Times New Roman"/>
          <w:b/>
          <w:bCs/>
          <w:sz w:val="20"/>
          <w:szCs w:val="20"/>
          <w:lang w:val="pt-PT" w:eastAsia="pt-BR"/>
        </w:rPr>
      </w:pPr>
      <w:r w:rsidRPr="00FA6CA5">
        <w:rPr>
          <w:rFonts w:ascii="Times New Roman" w:eastAsia="Times New Roman" w:hAnsi="Times New Roman" w:cs="Times New Roman"/>
          <w:b/>
          <w:bCs/>
          <w:sz w:val="20"/>
          <w:szCs w:val="20"/>
          <w:lang w:val="pt-PT" w:eastAsia="pt-BR"/>
        </w:rPr>
        <w:t xml:space="preserve">Projeto de Lei nº </w:t>
      </w:r>
      <w:r>
        <w:rPr>
          <w:rFonts w:ascii="Times New Roman" w:eastAsia="Times New Roman" w:hAnsi="Times New Roman" w:cs="Times New Roman"/>
          <w:b/>
          <w:bCs/>
          <w:sz w:val="20"/>
          <w:szCs w:val="20"/>
          <w:lang w:val="pt-PT" w:eastAsia="pt-BR"/>
        </w:rPr>
        <w:t>119 de 2023</w:t>
      </w:r>
    </w:p>
    <w:p w14:paraId="5CC859AF" w14:textId="77777777" w:rsidR="00FA6CA5" w:rsidRPr="00FA6CA5" w:rsidRDefault="00FA6CA5" w:rsidP="00FA6CA5">
      <w:pPr>
        <w:suppressAutoHyphens/>
        <w:autoSpaceDE w:val="0"/>
        <w:autoSpaceDN w:val="0"/>
        <w:adjustRightInd w:val="0"/>
        <w:rPr>
          <w:rFonts w:ascii="Times New Roman" w:eastAsia="Times New Roman" w:hAnsi="Times New Roman" w:cs="Times New Roman"/>
          <w:b/>
          <w:bCs/>
          <w:sz w:val="20"/>
          <w:szCs w:val="20"/>
          <w:lang w:val="pt-PT" w:eastAsia="pt-BR"/>
        </w:rPr>
      </w:pPr>
      <w:r w:rsidRPr="00FA6CA5">
        <w:rPr>
          <w:rFonts w:ascii="Times New Roman" w:eastAsia="Times New Roman" w:hAnsi="Times New Roman" w:cs="Times New Roman"/>
          <w:b/>
          <w:bCs/>
          <w:sz w:val="20"/>
          <w:szCs w:val="20"/>
          <w:lang w:val="pt-PT" w:eastAsia="pt-BR"/>
        </w:rPr>
        <w:t>Autoria: Prefeito Municipal</w:t>
      </w:r>
    </w:p>
    <w:p w14:paraId="517CC1DA" w14:textId="0D258903" w:rsidR="00207677" w:rsidRPr="00193A1F" w:rsidRDefault="00207677" w:rsidP="00FA6CA5">
      <w:pPr>
        <w:pStyle w:val="Ttulo1"/>
        <w:keepLines w:val="0"/>
        <w:spacing w:before="0"/>
        <w:rPr>
          <w:rFonts w:ascii="Times New Roman" w:eastAsia="Times New Roman" w:hAnsi="Times New Roman" w:cs="Times New Roman"/>
          <w:b w:val="0"/>
          <w:sz w:val="24"/>
          <w:szCs w:val="20"/>
          <w:lang w:eastAsia="pt-BR"/>
        </w:rPr>
      </w:pPr>
    </w:p>
    <w:sectPr w:rsidR="00207677" w:rsidRPr="00193A1F"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5B56" w14:textId="77777777" w:rsidR="00BE13F3" w:rsidRDefault="00BE13F3">
      <w:r>
        <w:separator/>
      </w:r>
    </w:p>
  </w:endnote>
  <w:endnote w:type="continuationSeparator" w:id="0">
    <w:p w14:paraId="1F8F88A5" w14:textId="77777777" w:rsidR="00BE13F3" w:rsidRDefault="00BE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3446"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908E"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00BE"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5607" w14:textId="77777777" w:rsidR="00BE13F3" w:rsidRDefault="00BE13F3">
      <w:r>
        <w:separator/>
      </w:r>
    </w:p>
  </w:footnote>
  <w:footnote w:type="continuationSeparator" w:id="0">
    <w:p w14:paraId="23CDEC3D" w14:textId="77777777" w:rsidR="00BE13F3" w:rsidRDefault="00BE1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F7EB"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0D90" w14:textId="77777777" w:rsidR="004F0784" w:rsidRDefault="00000000" w:rsidP="00520F7E">
    <w:pPr>
      <w:framePr w:w="2171" w:h="2525" w:hRule="exact" w:hSpace="141" w:wrap="around" w:vAnchor="page" w:hAnchor="page" w:x="554" w:y="798"/>
      <w:ind w:right="360"/>
    </w:pPr>
    <w:r>
      <w:rPr>
        <w:noProof/>
        <w:lang w:eastAsia="pt-BR"/>
      </w:rPr>
      <w:drawing>
        <wp:inline distT="0" distB="0" distL="0" distR="0" wp14:anchorId="7425D37E" wp14:editId="6A2F8EBE">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8185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66584845" w14:textId="77777777" w:rsidR="004F0784" w:rsidRDefault="004F0784" w:rsidP="004F0784">
    <w:pPr>
      <w:pStyle w:val="Cabealho"/>
      <w:tabs>
        <w:tab w:val="right" w:pos="7513"/>
      </w:tabs>
      <w:jc w:val="center"/>
      <w:rPr>
        <w:rFonts w:ascii="Arial" w:hAnsi="Arial"/>
        <w:b/>
        <w:sz w:val="34"/>
      </w:rPr>
    </w:pPr>
  </w:p>
  <w:p w14:paraId="63D95BC0" w14:textId="77777777" w:rsidR="004F0784" w:rsidRDefault="00000000" w:rsidP="004F0784">
    <w:pPr>
      <w:pStyle w:val="Cabealho"/>
      <w:tabs>
        <w:tab w:val="right" w:pos="7513"/>
      </w:tabs>
      <w:jc w:val="center"/>
      <w:rPr>
        <w:rFonts w:ascii="Arial" w:hAnsi="Arial"/>
        <w:b/>
        <w:sz w:val="34"/>
      </w:rPr>
    </w:pPr>
    <w:r>
      <w:rPr>
        <w:rFonts w:ascii="Arial" w:hAnsi="Arial"/>
        <w:b/>
        <w:sz w:val="34"/>
      </w:rPr>
      <w:t>PREFEITURA MUNICIPAL DE MOGI MIRIM</w:t>
    </w:r>
  </w:p>
  <w:p w14:paraId="24A1C90A" w14:textId="77777777" w:rsidR="004F0784" w:rsidRDefault="00000000" w:rsidP="004F0784">
    <w:pPr>
      <w:pStyle w:val="Cabealho"/>
      <w:tabs>
        <w:tab w:val="right" w:pos="7513"/>
      </w:tabs>
      <w:jc w:val="center"/>
      <w:rPr>
        <w:rFonts w:ascii="Arial" w:hAnsi="Arial"/>
      </w:rPr>
    </w:pPr>
    <w:r>
      <w:rPr>
        <w:rFonts w:ascii="Arial" w:hAnsi="Arial"/>
        <w:b/>
        <w:sz w:val="24"/>
      </w:rPr>
      <w:t>Estado de São Paulo</w:t>
    </w:r>
  </w:p>
  <w:p w14:paraId="6DAA5ADF"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1942" w14:textId="77777777" w:rsidR="00520F7E" w:rsidRDefault="00520F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320A3"/>
    <w:multiLevelType w:val="singleLevel"/>
    <w:tmpl w:val="A336D9EA"/>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1" w15:restartNumberingAfterBreak="0">
    <w:nsid w:val="606C47E2"/>
    <w:multiLevelType w:val="singleLevel"/>
    <w:tmpl w:val="BA3C2F3C"/>
    <w:lvl w:ilvl="0">
      <w:start w:val="1"/>
      <w:numFmt w:val="lowerLetter"/>
      <w:lvlText w:val="%1)"/>
      <w:legacy w:legacy="1" w:legacySpace="0" w:legacyIndent="360"/>
      <w:lvlJc w:val="left"/>
      <w:pPr>
        <w:ind w:left="0" w:firstLine="0"/>
      </w:pPr>
      <w:rPr>
        <w:rFonts w:ascii="Calibri" w:hAnsi="Calibri" w:cs="Calibri" w:hint="default"/>
      </w:rPr>
    </w:lvl>
  </w:abstractNum>
  <w:num w:numId="1" w16cid:durableId="1963880055">
    <w:abstractNumId w:val="1"/>
    <w:lvlOverride w:ilvl="0">
      <w:startOverride w:val="1"/>
    </w:lvlOverride>
  </w:num>
  <w:num w:numId="2" w16cid:durableId="4360970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4F0784"/>
    <w:rsid w:val="004F1341"/>
    <w:rsid w:val="00520F7E"/>
    <w:rsid w:val="005755DE"/>
    <w:rsid w:val="00594412"/>
    <w:rsid w:val="00697F7F"/>
    <w:rsid w:val="00700224"/>
    <w:rsid w:val="00A5188F"/>
    <w:rsid w:val="00A5794C"/>
    <w:rsid w:val="00A906D8"/>
    <w:rsid w:val="00AB5A74"/>
    <w:rsid w:val="00BE13F3"/>
    <w:rsid w:val="00C32D95"/>
    <w:rsid w:val="00DE675E"/>
    <w:rsid w:val="00F01731"/>
    <w:rsid w:val="00F071AE"/>
    <w:rsid w:val="00FA6CA5"/>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84BF"/>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035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1272</Words>
  <Characters>6871</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10</cp:revision>
  <dcterms:created xsi:type="dcterms:W3CDTF">2018-10-15T14:27:00Z</dcterms:created>
  <dcterms:modified xsi:type="dcterms:W3CDTF">2023-10-02T16:52:00Z</dcterms:modified>
</cp:coreProperties>
</file>