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75CE" w14:textId="77777777" w:rsidR="00553476" w:rsidRPr="00B6147D" w:rsidRDefault="00A72245" w:rsidP="00B6147D">
      <w:pPr>
        <w:ind w:left="3119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pt-BR"/>
        </w:rPr>
      </w:pPr>
      <w:r w:rsidRPr="00B6147D">
        <w:rPr>
          <w:rFonts w:ascii="Times New Roman" w:eastAsia="Times New Roman" w:hAnsi="Times New Roman" w:cs="Arial"/>
          <w:b/>
          <w:sz w:val="24"/>
          <w:szCs w:val="24"/>
          <w:u w:val="single"/>
          <w:lang w:eastAsia="pt-BR"/>
        </w:rPr>
        <w:t xml:space="preserve">PROJETO DE LEI Nº </w:t>
      </w:r>
      <w:r w:rsidR="00B6147D" w:rsidRPr="00B6147D">
        <w:rPr>
          <w:rFonts w:ascii="Times New Roman" w:eastAsia="Times New Roman" w:hAnsi="Times New Roman" w:cs="Arial"/>
          <w:b/>
          <w:sz w:val="24"/>
          <w:szCs w:val="24"/>
          <w:u w:val="single"/>
          <w:lang w:eastAsia="pt-BR"/>
        </w:rPr>
        <w:t>97 DE 2023</w:t>
      </w:r>
    </w:p>
    <w:p w14:paraId="0FE36609" w14:textId="77777777" w:rsidR="00B6147D" w:rsidRPr="00B6147D" w:rsidRDefault="00B6147D" w:rsidP="00B6147D">
      <w:pPr>
        <w:ind w:left="3119" w:firstLine="142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pt-BR"/>
        </w:rPr>
      </w:pPr>
      <w:r w:rsidRPr="00B6147D">
        <w:rPr>
          <w:rFonts w:ascii="Times New Roman" w:eastAsia="Times New Roman" w:hAnsi="Times New Roman" w:cs="Arial"/>
          <w:b/>
          <w:sz w:val="24"/>
          <w:szCs w:val="24"/>
          <w:u w:val="single"/>
          <w:lang w:eastAsia="pt-BR"/>
        </w:rPr>
        <w:t>AUTÓGRAFO Nº 106 DE 2023</w:t>
      </w:r>
    </w:p>
    <w:p w14:paraId="21CE2709" w14:textId="77777777" w:rsidR="00553476" w:rsidRPr="00553476" w:rsidRDefault="00553476" w:rsidP="00B6147D">
      <w:pPr>
        <w:ind w:left="3402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F0365E8" w14:textId="6E9010CF" w:rsidR="008935B0" w:rsidRPr="00A11767" w:rsidRDefault="00A72245" w:rsidP="00A11767">
      <w:pPr>
        <w:ind w:left="3119"/>
        <w:jc w:val="both"/>
        <w:rPr>
          <w:rFonts w:ascii="Times New Roman" w:eastAsia="Times New Roman" w:hAnsi="Times New Roman" w:cs="Arial"/>
          <w:b/>
          <w:caps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b/>
          <w:caps/>
          <w:sz w:val="24"/>
          <w:szCs w:val="24"/>
          <w:lang w:eastAsia="pt-BR"/>
        </w:rPr>
        <w:t>Dispõe sobre a regularização de construções clandestinas e irregulares, na forma que especifica e dá outras providências.</w:t>
      </w:r>
    </w:p>
    <w:p w14:paraId="20695AA9" w14:textId="77777777" w:rsidR="008935B0" w:rsidRPr="00553476" w:rsidRDefault="008935B0" w:rsidP="00B6147D">
      <w:pPr>
        <w:ind w:left="3402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4C7D605" w14:textId="77777777" w:rsidR="00553476" w:rsidRPr="00553476" w:rsidRDefault="00A72245" w:rsidP="00B6147D">
      <w:pPr>
        <w:widowControl w:val="0"/>
        <w:suppressAutoHyphens/>
        <w:ind w:firstLine="311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553476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55347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B6147D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016A4261" w14:textId="77777777" w:rsidR="00553476" w:rsidRPr="00553476" w:rsidRDefault="00553476" w:rsidP="00B6147D">
      <w:pPr>
        <w:ind w:right="-801" w:firstLine="3119"/>
        <w:jc w:val="both"/>
        <w:rPr>
          <w:rFonts w:ascii="Times New Roman" w:eastAsia="Calibri" w:hAnsi="Times New Roman" w:cs="Arial"/>
          <w:sz w:val="24"/>
          <w:szCs w:val="24"/>
          <w:lang w:eastAsia="pt-BR"/>
        </w:rPr>
      </w:pPr>
    </w:p>
    <w:p w14:paraId="64813E6E" w14:textId="77777777" w:rsid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1º As edificações implantadas de forma clandestina e/ou irregular, que estejam concluídas até 31/08/2023 e que atendam aos demais requisitos ora estabelecidos, poderão ser regularizadas pelo Município.</w:t>
      </w:r>
    </w:p>
    <w:p w14:paraId="731E79B6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A63C181" w14:textId="2A61748F" w:rsidR="00A11767" w:rsidRPr="00553476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Arial"/>
          <w:sz w:val="24"/>
          <w:szCs w:val="24"/>
          <w:lang w:eastAsia="pt-BR"/>
        </w:rPr>
        <w:t>P</w:t>
      </w: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>arágrafo único</w:t>
      </w:r>
      <w:r>
        <w:rPr>
          <w:rFonts w:ascii="Times New Roman" w:eastAsia="Times New Roman" w:hAnsi="Times New Roman" w:cs="Arial"/>
          <w:sz w:val="24"/>
          <w:szCs w:val="24"/>
          <w:lang w:eastAsia="pt-BR"/>
        </w:rPr>
        <w:t>. A</w:t>
      </w:r>
      <w:r w:rsidR="00281DFF">
        <w:rPr>
          <w:rFonts w:ascii="Times New Roman" w:eastAsia="Times New Roman" w:hAnsi="Times New Roman" w:cs="Arial"/>
          <w:sz w:val="24"/>
          <w:szCs w:val="24"/>
          <w:lang w:eastAsia="pt-BR"/>
        </w:rPr>
        <w:t>s disposições desta Lei poderão ser aplicadas à</w:t>
      </w: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s obras que foram embargadas, até a mesma data do </w:t>
      </w:r>
      <w:r w:rsidRPr="00281DFF">
        <w:rPr>
          <w:rFonts w:ascii="Times New Roman" w:eastAsia="Times New Roman" w:hAnsi="Times New Roman" w:cs="Arial"/>
          <w:i/>
          <w:sz w:val="24"/>
          <w:szCs w:val="24"/>
          <w:lang w:eastAsia="pt-BR"/>
        </w:rPr>
        <w:t>caput</w:t>
      </w: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>, naquilo que couber, sem prejuízo das disposições contidas nas demais legislações pertinentes</w:t>
      </w:r>
      <w:r>
        <w:rPr>
          <w:rFonts w:ascii="Times New Roman" w:eastAsia="Times New Roman" w:hAnsi="Times New Roman" w:cs="Arial"/>
          <w:sz w:val="24"/>
          <w:szCs w:val="24"/>
          <w:lang w:eastAsia="pt-BR"/>
        </w:rPr>
        <w:t>.</w:t>
      </w:r>
    </w:p>
    <w:p w14:paraId="4D44EED5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688B43C2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2º Para os efeitos desta Lei serão adotadas as seguintes definições para construções:</w:t>
      </w:r>
    </w:p>
    <w:p w14:paraId="41B35646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8018B62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clandestina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: construção executada sem a aprovação do órgão municipal competente;</w:t>
      </w:r>
    </w:p>
    <w:p w14:paraId="34BFA484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E4CDAD0" w14:textId="1F705D7F" w:rsid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irregular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: construção executada em desacordo com a legislação edilícia vigente.</w:t>
      </w:r>
    </w:p>
    <w:p w14:paraId="3573177C" w14:textId="77777777" w:rsidR="00B6147D" w:rsidRPr="00553476" w:rsidRDefault="00B6147D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B58B32F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Paragrafo único. Também poderão ser regularizadas as edificações que se encontram com processo em trâmite interno, e que o requerente ou o responsável técnico solicite a nova análise do processo mediante requerimento.</w:t>
      </w:r>
    </w:p>
    <w:p w14:paraId="34DEE253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659D523B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3º Os interessados na regularização de edificações nos termos desta Lei deverão requerê-la ao órgão competente do Município, apresentando os seguintes documentos:</w:t>
      </w:r>
    </w:p>
    <w:p w14:paraId="5F689798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A8C8D37" w14:textId="5BA1DD56" w:rsidR="00553476" w:rsidRPr="00553476" w:rsidRDefault="00A0505A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Arial"/>
          <w:sz w:val="24"/>
          <w:szCs w:val="24"/>
          <w:lang w:eastAsia="pt-BR"/>
        </w:rPr>
        <w:t>I -</w:t>
      </w:r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</w:t>
      </w:r>
      <w:proofErr w:type="gramStart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requerimento</w:t>
      </w:r>
      <w:proofErr w:type="gramEnd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em impresso próprio, devidamente preenchido e assinado;</w:t>
      </w:r>
      <w:bookmarkStart w:id="0" w:name="page2"/>
      <w:bookmarkEnd w:id="0"/>
    </w:p>
    <w:p w14:paraId="0CD9E810" w14:textId="77777777" w:rsidR="00A11767" w:rsidRDefault="00A11767" w:rsidP="00B6147D">
      <w:pPr>
        <w:tabs>
          <w:tab w:val="left" w:pos="4490"/>
        </w:tabs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D125F82" w14:textId="37171DAB" w:rsidR="00553476" w:rsidRPr="00553476" w:rsidRDefault="00A72245" w:rsidP="00B6147D">
      <w:pPr>
        <w:tabs>
          <w:tab w:val="left" w:pos="4490"/>
        </w:tabs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comprovante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titularidade do imóvel por parte do requerente na forma de matrícula, contrato de compra e venda, escritura ou outra forma de comprovação idônea;</w:t>
      </w:r>
    </w:p>
    <w:p w14:paraId="3FFBFF46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4E6C09E" w14:textId="1EA87778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III - 5 (cinco) vias do projeto arquitetônico ou projeto simplificado;</w:t>
      </w:r>
    </w:p>
    <w:p w14:paraId="73B3AE10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73781E53" w14:textId="417D019D" w:rsidR="00553476" w:rsidRPr="00553476" w:rsidRDefault="00A0505A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Arial"/>
          <w:sz w:val="24"/>
          <w:szCs w:val="24"/>
          <w:lang w:eastAsia="pt-BR"/>
        </w:rPr>
        <w:t>IV -</w:t>
      </w:r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5 (cinco) vias do laudo de vistoria assinadas pelo proprietário e profissional técnico responsável habilitado;</w:t>
      </w:r>
    </w:p>
    <w:p w14:paraId="0739BAE6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62304771" w14:textId="4F298756" w:rsidR="00B6147D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cópia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documento pessoal com foto do proprietário;</w:t>
      </w:r>
    </w:p>
    <w:p w14:paraId="0B2C599C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3C8D09E6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63AD871C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4A25537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86D195F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7131AC77" w14:textId="32ABEB42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cópia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do cartão CNPJ da empresa, em caso de pessoa jurídica;</w:t>
      </w:r>
    </w:p>
    <w:p w14:paraId="460E7300" w14:textId="77777777" w:rsidR="00A11767" w:rsidRDefault="00A11767" w:rsidP="00B6147D">
      <w:pPr>
        <w:tabs>
          <w:tab w:val="left" w:pos="200"/>
          <w:tab w:val="left" w:pos="1500"/>
          <w:tab w:val="left" w:pos="1960"/>
          <w:tab w:val="left" w:pos="2580"/>
          <w:tab w:val="left" w:pos="3420"/>
          <w:tab w:val="left" w:pos="3900"/>
        </w:tabs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9B23915" w14:textId="60E1E9DA" w:rsidR="00553476" w:rsidRPr="00553476" w:rsidRDefault="00A72245" w:rsidP="00B6147D">
      <w:pPr>
        <w:tabs>
          <w:tab w:val="left" w:pos="200"/>
          <w:tab w:val="left" w:pos="1500"/>
          <w:tab w:val="left" w:pos="1960"/>
          <w:tab w:val="left" w:pos="2580"/>
          <w:tab w:val="left" w:pos="3420"/>
          <w:tab w:val="left" w:pos="3900"/>
        </w:tabs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-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02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(duas)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vias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de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 xml:space="preserve">documento de comprovação de responsabilidade técnica (RRT, ART, CFT, </w:t>
      </w:r>
      <w:r w:rsidR="00A11767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etc.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);</w:t>
      </w:r>
    </w:p>
    <w:p w14:paraId="5AE5BF78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74AC40C8" w14:textId="3AEF4146" w:rsidR="008935B0" w:rsidRDefault="00A72245" w:rsidP="00A11767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VIII - parecer favorável da Companhia Ambiental do Estado de São Paulo (CETESB), quando aplicável;</w:t>
      </w:r>
    </w:p>
    <w:p w14:paraId="51BA395A" w14:textId="77777777" w:rsidR="00A11767" w:rsidRDefault="00A11767" w:rsidP="008935B0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F3E34F7" w14:textId="335EAA5B" w:rsidR="008935B0" w:rsidRDefault="00A72245" w:rsidP="008935B0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IX - Auto de Vistoria do Corpo de Bombeiros (AVCB), quando aplicável.</w:t>
      </w:r>
    </w:p>
    <w:p w14:paraId="6082A864" w14:textId="77777777" w:rsidR="008935B0" w:rsidRDefault="008935B0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F82FB2B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4º A regularização se dará mediante a comprovação de edificação passível de regularização:</w:t>
      </w:r>
    </w:p>
    <w:p w14:paraId="2EEA573F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6F21CF52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consulta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à base cartográfica municipal digital; </w:t>
      </w:r>
    </w:p>
    <w:p w14:paraId="0CBF218E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7F1B68E8" w14:textId="703718CB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elementos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constantes de protocolos administrativos;</w:t>
      </w:r>
    </w:p>
    <w:p w14:paraId="3DF4D109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99490AE" w14:textId="1B76F72A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III - informações encontradas em Boletim de Cadastro Imobiliário, junto à Prefeitura;</w:t>
      </w:r>
    </w:p>
    <w:p w14:paraId="5EE8D17A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337F3B8D" w14:textId="74042ABF" w:rsidR="00553476" w:rsidRPr="00553476" w:rsidRDefault="00A0505A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IV - </w:t>
      </w:r>
      <w:proofErr w:type="gramStart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fotos</w:t>
      </w:r>
      <w:proofErr w:type="gramEnd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, fotos do Google Mapas, Google Earth ou Google Street </w:t>
      </w:r>
      <w:proofErr w:type="spellStart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View</w:t>
      </w:r>
      <w:proofErr w:type="spellEnd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 similares;</w:t>
      </w:r>
    </w:p>
    <w:p w14:paraId="6EC038F0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331C6FFB" w14:textId="24B92B56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outros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documentos idôneos que comprovem as condições previstas no </w:t>
      </w:r>
      <w:r w:rsidRPr="00553476">
        <w:rPr>
          <w:rFonts w:ascii="Times New Roman" w:eastAsia="Times New Roman" w:hAnsi="Times New Roman" w:cs="Arial"/>
          <w:i/>
          <w:sz w:val="24"/>
          <w:szCs w:val="24"/>
          <w:lang w:eastAsia="pt-BR"/>
        </w:rPr>
        <w:t>caput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deste artigo;</w:t>
      </w:r>
    </w:p>
    <w:p w14:paraId="64835BB7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bookmarkStart w:id="1" w:name="page3"/>
      <w:bookmarkEnd w:id="1"/>
    </w:p>
    <w:p w14:paraId="6500CF44" w14:textId="5F553FF4" w:rsidR="00553476" w:rsidRPr="00553476" w:rsidRDefault="00A0505A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Arial"/>
          <w:sz w:val="24"/>
          <w:szCs w:val="24"/>
          <w:lang w:eastAsia="pt-BR"/>
        </w:rPr>
        <w:t>VI -</w:t>
      </w:r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</w:t>
      </w:r>
      <w:proofErr w:type="gramStart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comprovantes</w:t>
      </w:r>
      <w:proofErr w:type="gramEnd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consumo ou existência como, contas de água e energia, ou carne de IPTU.</w:t>
      </w:r>
    </w:p>
    <w:p w14:paraId="6B1C50CC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38548DEF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5º O Município, após a análise de seus órgãos competentes, poderá regularizar as construções clandestinas e irregulares desde que atendidos os seguintes requisitos:</w:t>
      </w:r>
    </w:p>
    <w:p w14:paraId="1ED5CBFD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AFF6B4D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não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estejam construídas sobre logradouros ou terrenos públicos e faixas destinadas a diretrizes viárias constantes no Plano Diretor, Plano de Mobilidade e demais legislações existentes;</w:t>
      </w:r>
    </w:p>
    <w:p w14:paraId="3F27C8AD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3C419E8" w14:textId="1E6260C9" w:rsidR="00B6147D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possuam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tipologia de ocupação compatível com o zoneamento urbano ou com condição de ocupação e/ou uso tolerado nos termos da legislação vigente;</w:t>
      </w:r>
    </w:p>
    <w:p w14:paraId="63F2E539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9EA0679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B002492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794255D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530A4AB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591B19C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259A8267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5227DD9" w14:textId="5157851D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II</w:t>
      </w:r>
      <w:r w:rsidR="00B6147D">
        <w:rPr>
          <w:rFonts w:ascii="Times New Roman" w:eastAsia="Times New Roman" w:hAnsi="Times New Roman" w:cs="Arial"/>
          <w:sz w:val="24"/>
          <w:szCs w:val="24"/>
          <w:lang w:eastAsia="pt-BR"/>
        </w:rPr>
        <w:t>I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</w:t>
      </w:r>
      <w:r w:rsidR="00A0505A">
        <w:rPr>
          <w:rFonts w:ascii="Times New Roman" w:eastAsia="Times New Roman" w:hAnsi="Times New Roman" w:cs="Arial"/>
          <w:sz w:val="24"/>
          <w:szCs w:val="24"/>
          <w:lang w:eastAsia="pt-BR"/>
        </w:rPr>
        <w:t>-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não estejam localizadas em áreas não edificáveis, incidentes ao longo das faixas de drenagem de águas pluviais, galerias, canalizações, domínio das linhas de transmissão de alta-tensão, rodovias, ferrovias e dutovias;</w:t>
      </w:r>
    </w:p>
    <w:p w14:paraId="3A3032AC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6742B9E2" w14:textId="33896D3B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IV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não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estejam situadas em áreas de preservação ambiental, salvo anuência dos órgãos federal, estadual e/ou municipal competente;</w:t>
      </w:r>
    </w:p>
    <w:p w14:paraId="442A4047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5E1FAF5" w14:textId="6614B9D6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-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possuam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condições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mínimas de habitabilidade, higiene e segurança;</w:t>
      </w:r>
    </w:p>
    <w:p w14:paraId="637A1A9C" w14:textId="77777777" w:rsidR="00A11767" w:rsidRDefault="00A11767" w:rsidP="00B6147D">
      <w:pPr>
        <w:tabs>
          <w:tab w:val="left" w:pos="200"/>
          <w:tab w:val="left" w:pos="900"/>
          <w:tab w:val="left" w:pos="1360"/>
          <w:tab w:val="left" w:pos="2100"/>
          <w:tab w:val="left" w:pos="2620"/>
          <w:tab w:val="left" w:pos="3580"/>
          <w:tab w:val="left" w:pos="4300"/>
        </w:tabs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965330A" w14:textId="23F0AF19" w:rsidR="00553476" w:rsidRPr="00553476" w:rsidRDefault="00A72245" w:rsidP="00B6147D">
      <w:pPr>
        <w:tabs>
          <w:tab w:val="left" w:pos="200"/>
          <w:tab w:val="left" w:pos="900"/>
          <w:tab w:val="left" w:pos="1360"/>
          <w:tab w:val="left" w:pos="2100"/>
          <w:tab w:val="left" w:pos="2620"/>
          <w:tab w:val="left" w:pos="3580"/>
          <w:tab w:val="left" w:pos="4300"/>
        </w:tabs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 xml:space="preserve">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não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estejam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</w:r>
      <w:r w:rsidR="00A0505A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em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áreas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de risco de deslizamentos e ou inundações;</w:t>
      </w:r>
    </w:p>
    <w:p w14:paraId="02B8B86E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A63DCA6" w14:textId="5E5BCC4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  -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 não  estejam  situadas  em  loteamentos irregulares;</w:t>
      </w:r>
    </w:p>
    <w:p w14:paraId="171BC823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7414BA39" w14:textId="03881860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VIII - não ofereçam riscos a seus proprietários e vizinhos;</w:t>
      </w:r>
    </w:p>
    <w:p w14:paraId="7BC5CAEF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A390874" w14:textId="1FD9A619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IX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garantam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a acessibilidade nos prédios comerciais, industriais, de prestação de serviço, institucionais e de uso coletivo.</w:t>
      </w:r>
    </w:p>
    <w:p w14:paraId="6667F50B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bookmarkStart w:id="2" w:name="page4"/>
      <w:bookmarkEnd w:id="2"/>
    </w:p>
    <w:p w14:paraId="50172094" w14:textId="6166CABE" w:rsidR="00553476" w:rsidRDefault="00A72245" w:rsidP="00A11767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6° As irregularidades referentes à permeabilidade serão aceitas desde que no local possua um mínimo de 5 % (cinco por cento) de área permeável do lote.</w:t>
      </w:r>
    </w:p>
    <w:p w14:paraId="2E950F90" w14:textId="77777777" w:rsidR="00A11767" w:rsidRDefault="00A11767" w:rsidP="00A11767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22499C98" w14:textId="598112B0" w:rsidR="00B6147D" w:rsidRDefault="00A11767" w:rsidP="00A11767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Arial"/>
          <w:sz w:val="24"/>
          <w:szCs w:val="24"/>
          <w:lang w:eastAsia="pt-BR"/>
        </w:rPr>
        <w:t>P</w:t>
      </w: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>arágrafo único</w:t>
      </w:r>
      <w:r>
        <w:rPr>
          <w:rFonts w:ascii="Times New Roman" w:eastAsia="Times New Roman" w:hAnsi="Times New Roman" w:cs="Arial"/>
          <w:sz w:val="24"/>
          <w:szCs w:val="24"/>
          <w:lang w:eastAsia="pt-BR"/>
        </w:rPr>
        <w:t>.</w:t>
      </w: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pt-BR"/>
        </w:rPr>
        <w:t>F</w:t>
      </w: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>icam dispensados do cumprimento da taxa de permeabilidade, os imóveis que comprovem que não possuíam área permeável até 22 de dezembro de 2003, data de promulgação da Lei nº 3.898/03.</w:t>
      </w:r>
    </w:p>
    <w:p w14:paraId="107D8BF9" w14:textId="77777777" w:rsidR="008935B0" w:rsidRPr="00553476" w:rsidRDefault="008935B0" w:rsidP="00B6147D">
      <w:pPr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3B6F95BE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7º Sempre que a regularização tratar de recuo para vias públicas deverá ser apresentado declaração dos proprietários, onde estes, seus herdeiros e ou sucessores tem ciência da inexistência de direito de indenização quanto a área construída sobre o recuo caso haja a necessidade de desapropriação, isentando o Município de qualquer responsabilidade futura conforme modelo de Anexo I que é integrante desta Lei.</w:t>
      </w:r>
    </w:p>
    <w:p w14:paraId="42D05C09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E67A015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8º As construções clandestinas e/ou irregulares passíveis de regularização, nos termos desta Lei, desde que atendido o uso conforme zoneamento estabelecido pela Lei Complementar nº 363/2022 e que não se enquadrem nos índices urbanísticos e construtivos previstos nas leis municipais vigentes poderão ser beneficiadas nos termos desta Lei, em relação a:</w:t>
      </w:r>
    </w:p>
    <w:p w14:paraId="78752529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11F8670" w14:textId="77777777" w:rsidR="00553476" w:rsidRPr="00553476" w:rsidRDefault="00A72245" w:rsidP="008935B0">
      <w:pPr>
        <w:tabs>
          <w:tab w:val="left" w:pos="4380"/>
        </w:tabs>
        <w:ind w:right="3120"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afastamentos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; </w:t>
      </w:r>
    </w:p>
    <w:p w14:paraId="220B9A1F" w14:textId="77777777" w:rsidR="00A11767" w:rsidRDefault="00A11767" w:rsidP="008935B0">
      <w:pPr>
        <w:tabs>
          <w:tab w:val="left" w:pos="4380"/>
        </w:tabs>
        <w:ind w:right="3120"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717549EE" w14:textId="6E071DB5" w:rsidR="00553476" w:rsidRDefault="00A72245" w:rsidP="008935B0">
      <w:pPr>
        <w:tabs>
          <w:tab w:val="left" w:pos="4380"/>
        </w:tabs>
        <w:ind w:right="3120"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recuos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;</w:t>
      </w:r>
    </w:p>
    <w:p w14:paraId="3A110FC2" w14:textId="77777777" w:rsidR="00A11767" w:rsidRDefault="00A11767" w:rsidP="008935B0">
      <w:pPr>
        <w:ind w:left="3119" w:right="136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35864F6" w14:textId="77777777" w:rsidR="00A11767" w:rsidRDefault="00A11767" w:rsidP="008935B0">
      <w:pPr>
        <w:ind w:left="3119" w:right="136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2BD61E08" w14:textId="77777777" w:rsidR="00A11767" w:rsidRDefault="00A11767" w:rsidP="008935B0">
      <w:pPr>
        <w:ind w:left="3119" w:right="136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3813D4FB" w14:textId="77777777" w:rsidR="00A11767" w:rsidRDefault="00A11767" w:rsidP="008935B0">
      <w:pPr>
        <w:ind w:left="3119" w:right="136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3BA22819" w14:textId="4E5899DF" w:rsidR="00553476" w:rsidRPr="00553476" w:rsidRDefault="00A72245" w:rsidP="008935B0">
      <w:pPr>
        <w:ind w:left="3119" w:right="136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III - coeficiente de aproveitamento; </w:t>
      </w:r>
    </w:p>
    <w:p w14:paraId="69E514CE" w14:textId="77777777" w:rsidR="00A11767" w:rsidRDefault="00A11767" w:rsidP="008935B0">
      <w:pPr>
        <w:ind w:right="1360"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6E90BA4" w14:textId="41260044" w:rsidR="00B6147D" w:rsidRDefault="00A72245" w:rsidP="008935B0">
      <w:pPr>
        <w:ind w:right="1360"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IV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taxa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ocupação;</w:t>
      </w:r>
    </w:p>
    <w:p w14:paraId="5105A825" w14:textId="77777777" w:rsidR="00A11767" w:rsidRDefault="00A11767" w:rsidP="008935B0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5707422" w14:textId="6BDE7A45" w:rsidR="00553476" w:rsidRPr="00553476" w:rsidRDefault="00E13FE4" w:rsidP="008935B0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Arial"/>
          <w:sz w:val="24"/>
          <w:szCs w:val="24"/>
          <w:lang w:eastAsia="pt-BR"/>
        </w:rPr>
        <w:t>V -</w:t>
      </w:r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</w:t>
      </w:r>
      <w:proofErr w:type="gramStart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taxa</w:t>
      </w:r>
      <w:proofErr w:type="gramEnd"/>
      <w:r w:rsidR="00A72245"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ocupação da edificação;</w:t>
      </w:r>
    </w:p>
    <w:p w14:paraId="4E9930B0" w14:textId="77777777" w:rsidR="00A11767" w:rsidRDefault="00A11767" w:rsidP="008935B0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624293A" w14:textId="61106FAD" w:rsidR="00553476" w:rsidRPr="00553476" w:rsidRDefault="00A72245" w:rsidP="008935B0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VI - taxa de permeabilidade, conforme artigo 6º; </w:t>
      </w:r>
    </w:p>
    <w:p w14:paraId="6CC1A47E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344E46A0" w14:textId="65EDBEE8" w:rsid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 - quantidade e dimensionamento de vagas de estacionamento</w:t>
      </w:r>
      <w:r w:rsidR="00A11767">
        <w:rPr>
          <w:rFonts w:ascii="Times New Roman" w:eastAsia="Times New Roman" w:hAnsi="Times New Roman" w:cs="Arial"/>
          <w:sz w:val="24"/>
          <w:szCs w:val="24"/>
          <w:lang w:eastAsia="pt-BR"/>
        </w:rPr>
        <w:t>;</w:t>
      </w:r>
    </w:p>
    <w:p w14:paraId="658A5DBD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CFF72BE" w14:textId="5BD06A49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VIII </w:t>
      </w:r>
      <w:r>
        <w:rPr>
          <w:rFonts w:ascii="Times New Roman" w:eastAsia="Times New Roman" w:hAnsi="Times New Roman" w:cs="Arial"/>
          <w:sz w:val="24"/>
          <w:szCs w:val="24"/>
          <w:lang w:eastAsia="pt-BR"/>
        </w:rPr>
        <w:t>-</w:t>
      </w: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altura do edifício nas divisas de lote</w:t>
      </w:r>
      <w:r>
        <w:rPr>
          <w:rFonts w:ascii="Times New Roman" w:eastAsia="Times New Roman" w:hAnsi="Times New Roman" w:cs="Arial"/>
          <w:sz w:val="24"/>
          <w:szCs w:val="24"/>
          <w:lang w:eastAsia="pt-BR"/>
        </w:rPr>
        <w:t>;</w:t>
      </w:r>
    </w:p>
    <w:p w14:paraId="5E3E63BE" w14:textId="77777777" w:rsidR="00A11767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380A5A81" w14:textId="083B1918" w:rsidR="00A11767" w:rsidRPr="00553476" w:rsidRDefault="00A11767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IX </w:t>
      </w:r>
      <w:r>
        <w:rPr>
          <w:rFonts w:ascii="Times New Roman" w:eastAsia="Times New Roman" w:hAnsi="Times New Roman" w:cs="Arial"/>
          <w:sz w:val="24"/>
          <w:szCs w:val="24"/>
          <w:lang w:eastAsia="pt-BR"/>
        </w:rPr>
        <w:t>-</w:t>
      </w:r>
      <w:r w:rsidRPr="00A11767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Código sanitário</w:t>
      </w:r>
      <w:r>
        <w:rPr>
          <w:rFonts w:ascii="Times New Roman" w:eastAsia="Times New Roman" w:hAnsi="Times New Roman" w:cs="Arial"/>
          <w:sz w:val="24"/>
          <w:szCs w:val="24"/>
          <w:lang w:eastAsia="pt-BR"/>
        </w:rPr>
        <w:t>.</w:t>
      </w:r>
    </w:p>
    <w:p w14:paraId="39F83693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02528610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9º Será permitida a regularização de edificação em materiais diversos, mediante apresentação de laudo técnico e da respectiva Anotação de Responsabilidade Técnica/Registro de Responsabilidade Técnica (ART/RRT/CFT) atestando o padrão de desempenho quanto ao isolamento térmico, ao condicionamento acústico, à estabilidade e à impermeabilidade, nos termos da legislação vigente, ou de legislação posterior.</w:t>
      </w:r>
    </w:p>
    <w:p w14:paraId="32EDD36E" w14:textId="77777777" w:rsidR="00553476" w:rsidRPr="00553476" w:rsidRDefault="00553476" w:rsidP="00A11767">
      <w:pPr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bookmarkStart w:id="3" w:name="page5"/>
      <w:bookmarkEnd w:id="3"/>
    </w:p>
    <w:p w14:paraId="68D4DE9B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10. No ato do protocolo da solicitação de regularização de construção será cobrado o valor da taxa de aprovação de projeto vigente no Município.</w:t>
      </w:r>
    </w:p>
    <w:p w14:paraId="496CC144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6C3F2930" w14:textId="198FB27C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Parágrafo único. Ficam isentos da cobrança da taxa de aprovação os proprietários possuidores de um único imóvel residencial unifamiliar com área total construída de até 70 m² (setenta metros quadrados) e demais casos de isenção de taxa</w:t>
      </w:r>
      <w:r w:rsidR="00281DFF">
        <w:rPr>
          <w:rFonts w:ascii="Times New Roman" w:eastAsia="Times New Roman" w:hAnsi="Times New Roman" w:cs="Arial"/>
          <w:sz w:val="24"/>
          <w:szCs w:val="24"/>
          <w:lang w:eastAsia="pt-BR"/>
        </w:rPr>
        <w:t>s de aprovação já previstos no M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unicípio.</w:t>
      </w:r>
    </w:p>
    <w:p w14:paraId="4E1C0E52" w14:textId="77777777" w:rsidR="00553476" w:rsidRPr="00553476" w:rsidRDefault="00553476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255E519B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11. Não ficam dispensados da apresentação do Estudo de Impacto de Vizinhança (EIV) e Relatório de Impacto de Trafego (RIT) para os casos previstos em legislação vigente.</w:t>
      </w:r>
    </w:p>
    <w:p w14:paraId="5995653A" w14:textId="77777777" w:rsidR="008935B0" w:rsidRDefault="008935B0" w:rsidP="00A11767">
      <w:pPr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3594041" w14:textId="77777777" w:rsidR="00553476" w:rsidRPr="00553476" w:rsidRDefault="00A72245" w:rsidP="00B6147D">
      <w:pPr>
        <w:ind w:firstLine="3119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12. Esta Lei entra em vigor na data de sua publicação e tem validade até 31/12/2024.</w:t>
      </w:r>
    </w:p>
    <w:p w14:paraId="2202E3D1" w14:textId="77777777" w:rsidR="00553476" w:rsidRDefault="00553476" w:rsidP="00B6147D">
      <w:pPr>
        <w:ind w:right="283" w:firstLine="3119"/>
        <w:jc w:val="both"/>
        <w:rPr>
          <w:rFonts w:ascii="Times New Roman" w:eastAsia="Calibri" w:hAnsi="Times New Roman" w:cs="Arial"/>
          <w:sz w:val="24"/>
          <w:szCs w:val="24"/>
          <w:lang w:eastAsia="pt-BR"/>
        </w:rPr>
      </w:pPr>
    </w:p>
    <w:p w14:paraId="63EA9979" w14:textId="77777777" w:rsidR="008935B0" w:rsidRPr="00553476" w:rsidRDefault="008935B0" w:rsidP="00B6147D">
      <w:pPr>
        <w:ind w:right="283" w:firstLine="3119"/>
        <w:jc w:val="both"/>
        <w:rPr>
          <w:rFonts w:ascii="Times New Roman" w:eastAsia="Calibri" w:hAnsi="Times New Roman" w:cs="Arial"/>
          <w:sz w:val="24"/>
          <w:szCs w:val="24"/>
          <w:lang w:eastAsia="pt-BR"/>
        </w:rPr>
      </w:pPr>
    </w:p>
    <w:p w14:paraId="3A0E9AE9" w14:textId="77777777" w:rsidR="00B6147D" w:rsidRDefault="00B6147D" w:rsidP="00B6147D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10 de outubro de 2023.</w:t>
      </w:r>
    </w:p>
    <w:p w14:paraId="5D59C252" w14:textId="77777777" w:rsidR="00B6147D" w:rsidRDefault="00B6147D" w:rsidP="00B6147D">
      <w:pPr>
        <w:rPr>
          <w:rFonts w:ascii="Times New Roman" w:hAnsi="Times New Roman" w:cs="Times New Roman"/>
          <w:sz w:val="24"/>
          <w:szCs w:val="24"/>
        </w:rPr>
      </w:pPr>
    </w:p>
    <w:p w14:paraId="5780B049" w14:textId="77777777" w:rsidR="008935B0" w:rsidRPr="00E176C1" w:rsidRDefault="008935B0" w:rsidP="00B6147D">
      <w:pPr>
        <w:rPr>
          <w:rFonts w:ascii="Times New Roman" w:hAnsi="Times New Roman" w:cs="Times New Roman"/>
          <w:sz w:val="24"/>
          <w:szCs w:val="24"/>
        </w:rPr>
      </w:pPr>
    </w:p>
    <w:p w14:paraId="7EF7BAF4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00CC2C10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33C31A62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ED800C3" w14:textId="77777777" w:rsidR="00B6147D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1FA2120B" w14:textId="77777777" w:rsidR="008935B0" w:rsidRDefault="008935B0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279B0005" w14:textId="77777777" w:rsidR="008935B0" w:rsidRDefault="008935B0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0638D76B" w14:textId="77777777" w:rsidR="00A11767" w:rsidRDefault="00A11767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7AF96110" w14:textId="77777777" w:rsidR="00A11767" w:rsidRDefault="00A11767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3E9EAB61" w14:textId="77777777" w:rsidR="00A11767" w:rsidRDefault="00A11767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6A0099FE" w14:textId="77777777" w:rsidR="00A11767" w:rsidRDefault="00A11767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62FD708D" w14:textId="552DB758" w:rsidR="00A11767" w:rsidRDefault="00A11767" w:rsidP="00B614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106 de 2023.</w:t>
      </w:r>
    </w:p>
    <w:p w14:paraId="7C8658E4" w14:textId="77777777" w:rsidR="00A11767" w:rsidRDefault="00A11767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185917D5" w14:textId="77777777" w:rsidR="00A11767" w:rsidRDefault="00A11767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260A40A3" w14:textId="77777777" w:rsidR="00A11767" w:rsidRPr="000000D2" w:rsidRDefault="00A11767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005C995C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7B741438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2F389238" w14:textId="77777777" w:rsidR="00B6147D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284E4989" w14:textId="77777777" w:rsidR="008935B0" w:rsidRDefault="008935B0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5E67C26B" w14:textId="77777777" w:rsidR="008935B0" w:rsidRPr="000000D2" w:rsidRDefault="008935B0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4D9A5ECF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3634002B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03F74AB7" w14:textId="77777777" w:rsidR="00B6147D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40FA00D5" w14:textId="77777777" w:rsidR="008935B0" w:rsidRDefault="008935B0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51FEC79D" w14:textId="77777777" w:rsidR="008935B0" w:rsidRPr="000000D2" w:rsidRDefault="008935B0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363CC2E1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540CFA58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10ECDC30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69C7C539" w14:textId="77777777" w:rsidR="00B6147D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2FE606DB" w14:textId="77777777" w:rsidR="008935B0" w:rsidRPr="000000D2" w:rsidRDefault="008935B0" w:rsidP="00B6147D">
      <w:pPr>
        <w:rPr>
          <w:rFonts w:ascii="Times New Roman" w:hAnsi="Times New Roman" w:cs="Times New Roman"/>
          <w:b/>
          <w:sz w:val="24"/>
          <w:szCs w:val="24"/>
        </w:rPr>
      </w:pPr>
    </w:p>
    <w:p w14:paraId="26A1CFA9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28A8408A" w14:textId="77777777" w:rsidR="00B6147D" w:rsidRPr="000000D2" w:rsidRDefault="00B6147D" w:rsidP="00B6147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59C0C62C" w14:textId="77777777" w:rsidR="00B6147D" w:rsidRPr="000000D2" w:rsidRDefault="00B6147D" w:rsidP="00B6147D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37F703B" w14:textId="77777777" w:rsidR="00553476" w:rsidRDefault="00553476" w:rsidP="00B6147D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14:paraId="349FDFFA" w14:textId="77777777" w:rsidR="00A11767" w:rsidRDefault="00A11767" w:rsidP="00B6147D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14:paraId="2F8A3FA7" w14:textId="77777777" w:rsidR="00A11767" w:rsidRDefault="00A11767" w:rsidP="00B6147D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14:paraId="7A59B91B" w14:textId="77777777" w:rsidR="00A11767" w:rsidRDefault="00A11767" w:rsidP="00B6147D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14:paraId="4AC93BF6" w14:textId="77777777" w:rsidR="00A11767" w:rsidRDefault="00A11767" w:rsidP="00B6147D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14:paraId="2A1BF998" w14:textId="77777777" w:rsidR="00A11767" w:rsidRDefault="00A11767" w:rsidP="00B6147D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14:paraId="3A03650D" w14:textId="77777777" w:rsidR="00A11767" w:rsidRDefault="00A11767" w:rsidP="00B6147D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14:paraId="09C6BD58" w14:textId="77777777" w:rsidR="00A11767" w:rsidRDefault="00A11767" w:rsidP="00B6147D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14:paraId="6336F0B3" w14:textId="77777777" w:rsidR="00A11767" w:rsidRPr="00553476" w:rsidRDefault="00A11767" w:rsidP="00B6147D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14:paraId="5B017700" w14:textId="77777777" w:rsidR="00553476" w:rsidRPr="00553476" w:rsidRDefault="00A72245" w:rsidP="00B6147D">
      <w:pPr>
        <w:jc w:val="both"/>
        <w:rPr>
          <w:rFonts w:ascii="Times New Roman" w:eastAsia="MS Mincho" w:hAnsi="Times New Roman" w:cs="Arial"/>
          <w:b/>
          <w:sz w:val="20"/>
          <w:szCs w:val="20"/>
          <w:lang w:eastAsia="pt-BR"/>
        </w:rPr>
      </w:pPr>
      <w:r w:rsidRPr="00553476">
        <w:rPr>
          <w:rFonts w:ascii="Times New Roman" w:eastAsia="MS Mincho" w:hAnsi="Times New Roman" w:cs="Arial"/>
          <w:b/>
          <w:sz w:val="20"/>
          <w:szCs w:val="20"/>
          <w:lang w:eastAsia="pt-BR"/>
        </w:rPr>
        <w:t xml:space="preserve">Projeto de Lei nº </w:t>
      </w:r>
      <w:r w:rsidR="008935B0">
        <w:rPr>
          <w:rFonts w:ascii="Times New Roman" w:eastAsia="MS Mincho" w:hAnsi="Times New Roman" w:cs="Arial"/>
          <w:b/>
          <w:sz w:val="20"/>
          <w:szCs w:val="20"/>
          <w:lang w:eastAsia="pt-BR"/>
        </w:rPr>
        <w:t>97 de 2023</w:t>
      </w:r>
    </w:p>
    <w:p w14:paraId="623F2698" w14:textId="77777777" w:rsidR="00553476" w:rsidRPr="00553476" w:rsidRDefault="00A72245" w:rsidP="00B6147D">
      <w:pPr>
        <w:jc w:val="both"/>
        <w:rPr>
          <w:rFonts w:ascii="Times New Roman" w:eastAsia="MS Mincho" w:hAnsi="Times New Roman" w:cs="Arial"/>
          <w:b/>
          <w:bCs/>
          <w:sz w:val="20"/>
          <w:szCs w:val="20"/>
          <w:lang w:eastAsia="pt-BR"/>
        </w:rPr>
      </w:pPr>
      <w:r w:rsidRPr="00553476">
        <w:rPr>
          <w:rFonts w:ascii="Times New Roman" w:eastAsia="MS Mincho" w:hAnsi="Times New Roman" w:cs="Arial"/>
          <w:b/>
          <w:sz w:val="20"/>
          <w:szCs w:val="20"/>
          <w:lang w:eastAsia="pt-BR"/>
        </w:rPr>
        <w:t>Autoria: Prefeito Municipal</w:t>
      </w:r>
    </w:p>
    <w:p w14:paraId="2BB88F21" w14:textId="77777777" w:rsidR="00553476" w:rsidRDefault="00553476" w:rsidP="00B6147D">
      <w:pPr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6257ACC5" w14:textId="77777777" w:rsid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588BDBDB" w14:textId="77777777" w:rsid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087E35AE" w14:textId="77777777" w:rsid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6CDE14DF" w14:textId="77777777" w:rsidR="00B6147D" w:rsidRDefault="00B6147D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1ED3A5DA" w14:textId="77777777" w:rsidR="00B6147D" w:rsidRDefault="00B6147D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388E52F8" w14:textId="77777777" w:rsidR="00B6147D" w:rsidRDefault="00B6147D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4711C577" w14:textId="77777777" w:rsidR="00B6147D" w:rsidRDefault="00B6147D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0FD14A1D" w14:textId="77777777" w:rsidR="00B6147D" w:rsidRDefault="00B6147D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6B14F2E1" w14:textId="77777777" w:rsidR="00B6147D" w:rsidRDefault="00B6147D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1DB6925C" w14:textId="77777777" w:rsidR="00B6147D" w:rsidRDefault="00B6147D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6E6476B5" w14:textId="38BF09D3" w:rsidR="008935B0" w:rsidRDefault="008935B0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13E8C822" w14:textId="64528A14" w:rsidR="00281DFF" w:rsidRDefault="00281DFF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4D881747" w14:textId="77777777" w:rsidR="00281DFF" w:rsidRDefault="00281DFF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  <w:bookmarkStart w:id="4" w:name="_GoBack"/>
      <w:bookmarkEnd w:id="4"/>
    </w:p>
    <w:p w14:paraId="1F2AED07" w14:textId="77777777" w:rsidR="008935B0" w:rsidRPr="00553476" w:rsidRDefault="008935B0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4CD3DC9D" w14:textId="77777777" w:rsidR="00553476" w:rsidRP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14:paraId="76C36047" w14:textId="77777777" w:rsidR="00553476" w:rsidRPr="00553476" w:rsidRDefault="00A72245" w:rsidP="008935B0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b/>
          <w:sz w:val="24"/>
          <w:szCs w:val="20"/>
          <w:lang w:eastAsia="pt-BR"/>
        </w:rPr>
        <w:t>ANEXO I</w:t>
      </w:r>
    </w:p>
    <w:p w14:paraId="40517D8D" w14:textId="77777777" w:rsidR="00553476" w:rsidRPr="00553476" w:rsidRDefault="00553476" w:rsidP="008935B0">
      <w:pPr>
        <w:spacing w:line="134" w:lineRule="exact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114A6A82" w14:textId="77777777" w:rsidR="00553476" w:rsidRPr="00553476" w:rsidRDefault="00A72245" w:rsidP="008935B0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b/>
          <w:sz w:val="24"/>
          <w:szCs w:val="20"/>
          <w:lang w:eastAsia="pt-BR"/>
        </w:rPr>
        <w:t>DECLARAÇÃO DE INVASÃO DE RECUO</w:t>
      </w:r>
    </w:p>
    <w:p w14:paraId="6EE4C05C" w14:textId="77777777" w:rsidR="00553476" w:rsidRPr="00553476" w:rsidRDefault="00553476" w:rsidP="00553476">
      <w:pPr>
        <w:spacing w:line="0" w:lineRule="atLeast"/>
        <w:ind w:right="-259"/>
        <w:rPr>
          <w:rFonts w:ascii="Times New Roman" w:eastAsia="Times New Roman" w:hAnsi="Times New Roman" w:cs="Arial"/>
          <w:sz w:val="24"/>
          <w:szCs w:val="20"/>
          <w:lang w:eastAsia="pt-BR"/>
        </w:rPr>
      </w:pPr>
    </w:p>
    <w:p w14:paraId="58B48008" w14:textId="77777777" w:rsidR="00553476" w:rsidRPr="00553476" w:rsidRDefault="00553476" w:rsidP="00553476">
      <w:pPr>
        <w:spacing w:line="0" w:lineRule="atLeast"/>
        <w:ind w:right="-259"/>
        <w:rPr>
          <w:rFonts w:ascii="Times New Roman" w:eastAsia="Times New Roman" w:hAnsi="Times New Roman" w:cs="Arial"/>
          <w:sz w:val="24"/>
          <w:szCs w:val="20"/>
          <w:lang w:eastAsia="pt-BR"/>
        </w:rPr>
      </w:pPr>
    </w:p>
    <w:p w14:paraId="1FA0A16E" w14:textId="77777777" w:rsidR="00553476" w:rsidRPr="00553476" w:rsidRDefault="00553476" w:rsidP="00553476">
      <w:pPr>
        <w:spacing w:line="0" w:lineRule="atLeast"/>
        <w:ind w:right="-259"/>
        <w:rPr>
          <w:rFonts w:ascii="Times New Roman" w:eastAsia="Times New Roman" w:hAnsi="Times New Roman" w:cs="Arial"/>
          <w:sz w:val="24"/>
          <w:szCs w:val="20"/>
          <w:lang w:eastAsia="pt-BR"/>
        </w:rPr>
      </w:pPr>
    </w:p>
    <w:p w14:paraId="705DA95D" w14:textId="77777777" w:rsidR="00553476" w:rsidRPr="00553476" w:rsidRDefault="00A72245" w:rsidP="00553476">
      <w:pPr>
        <w:spacing w:line="360" w:lineRule="auto"/>
        <w:ind w:right="34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Eu, _________________________________________, portador do RG nº _______________ e do CPF/MF nº ____________________, legítimo proprietário ou possuidor do imóvel localizado à ________________________________________________, cadastrado na Prefeitura de Mogi Mirim, sob nº ________________________, matriculado junto ao CRI local sob nº ___________________, </w:t>
      </w:r>
      <w:r w:rsidRPr="00553476">
        <w:rPr>
          <w:rFonts w:ascii="Times New Roman" w:eastAsia="Times New Roman" w:hAnsi="Times New Roman" w:cs="Arial"/>
          <w:b/>
          <w:sz w:val="24"/>
          <w:szCs w:val="20"/>
          <w:lang w:eastAsia="pt-BR"/>
        </w:rPr>
        <w:t>DECLARO,</w:t>
      </w: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 por meio desta, que tenho ciência de que minha construção invade o recuo frontal e/ou lateral exigido na legislação municipal vigente e que, caso minha construção seja regularizada pelo Município, e seja necessária futura desapropriação para alargamento da via, não serei indenizado pela construção que ocupa a faixa invadida.</w:t>
      </w:r>
    </w:p>
    <w:p w14:paraId="54373BA9" w14:textId="77777777" w:rsidR="00553476" w:rsidRPr="00553476" w:rsidRDefault="00553476" w:rsidP="00553476">
      <w:pPr>
        <w:spacing w:line="0" w:lineRule="atLeast"/>
        <w:ind w:right="34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</w:p>
    <w:p w14:paraId="65F8AB5E" w14:textId="77777777" w:rsidR="00553476" w:rsidRPr="00553476" w:rsidRDefault="00A72245" w:rsidP="00553476">
      <w:pPr>
        <w:tabs>
          <w:tab w:val="left" w:pos="3960"/>
        </w:tabs>
        <w:spacing w:line="0" w:lineRule="atLeast"/>
        <w:ind w:right="34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>Sendo verdade e estando de acordo, assino.</w:t>
      </w:r>
    </w:p>
    <w:p w14:paraId="0FD32159" w14:textId="77777777" w:rsidR="00553476" w:rsidRDefault="00553476" w:rsidP="00553476">
      <w:pPr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31B311E6" w14:textId="77777777" w:rsidR="00553476" w:rsidRDefault="00553476" w:rsidP="00553476">
      <w:pPr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3DC271BB" w14:textId="77777777" w:rsidR="00553476" w:rsidRDefault="00553476" w:rsidP="00553476">
      <w:pPr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6791F038" w14:textId="77777777" w:rsidR="00553476" w:rsidRDefault="00553476" w:rsidP="00553476">
      <w:pPr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64B973A7" w14:textId="77777777" w:rsidR="00553476" w:rsidRPr="00553476" w:rsidRDefault="00A72245" w:rsidP="00553476">
      <w:pPr>
        <w:spacing w:line="0" w:lineRule="atLeast"/>
        <w:ind w:left="1740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>Mogi Mirim, ____ de _________________ de __________.</w:t>
      </w:r>
    </w:p>
    <w:p w14:paraId="3996A94E" w14:textId="77777777" w:rsidR="00553476" w:rsidRPr="00553476" w:rsidRDefault="00553476" w:rsidP="00553476">
      <w:pPr>
        <w:spacing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63E9F4CB" w14:textId="77777777" w:rsidR="00553476" w:rsidRPr="00553476" w:rsidRDefault="00553476" w:rsidP="00553476">
      <w:pPr>
        <w:spacing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2160F952" w14:textId="77777777" w:rsidR="00553476" w:rsidRPr="00553476" w:rsidRDefault="00553476" w:rsidP="00553476">
      <w:pPr>
        <w:spacing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20499602" w14:textId="77777777" w:rsidR="00553476" w:rsidRPr="00553476" w:rsidRDefault="00553476" w:rsidP="00553476">
      <w:pPr>
        <w:spacing w:line="366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420C8EB0" w14:textId="77777777" w:rsidR="00553476" w:rsidRPr="00553476" w:rsidRDefault="00553476" w:rsidP="00553476">
      <w:pPr>
        <w:spacing w:line="366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76CAC61C" w14:textId="77777777" w:rsidR="00553476" w:rsidRPr="00553476" w:rsidRDefault="00A72245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>Nome do Proprietário</w:t>
      </w:r>
    </w:p>
    <w:p w14:paraId="5C1F07A5" w14:textId="77777777" w:rsidR="00553476" w:rsidRPr="00553476" w:rsidRDefault="00553476" w:rsidP="00553476">
      <w:pPr>
        <w:spacing w:line="138" w:lineRule="exact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2D753F4D" w14:textId="77777777" w:rsidR="00553476" w:rsidRPr="00553476" w:rsidRDefault="00A72245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>CPF/MF Nº</w:t>
      </w:r>
    </w:p>
    <w:p w14:paraId="060A3834" w14:textId="77777777" w:rsidR="00553476" w:rsidRPr="00553476" w:rsidRDefault="00553476" w:rsidP="00553476">
      <w:pPr>
        <w:spacing w:line="134" w:lineRule="exact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14:paraId="511AE474" w14:textId="77777777" w:rsidR="00553476" w:rsidRDefault="00A72245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b/>
          <w:sz w:val="24"/>
          <w:szCs w:val="20"/>
          <w:lang w:eastAsia="pt-BR"/>
        </w:rPr>
        <w:t>(RECONHECER FIRMA DA ASSINATURA)</w:t>
      </w:r>
    </w:p>
    <w:sectPr w:rsidR="00553476" w:rsidSect="008935B0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C11AB" w14:textId="77777777" w:rsidR="007C6B33" w:rsidRDefault="007C6B33">
      <w:r>
        <w:separator/>
      </w:r>
    </w:p>
  </w:endnote>
  <w:endnote w:type="continuationSeparator" w:id="0">
    <w:p w14:paraId="6DEB321A" w14:textId="77777777" w:rsidR="007C6B33" w:rsidRDefault="007C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83E47" w14:textId="77777777" w:rsidR="007C6B33" w:rsidRDefault="007C6B33">
      <w:r>
        <w:separator/>
      </w:r>
    </w:p>
  </w:footnote>
  <w:footnote w:type="continuationSeparator" w:id="0">
    <w:p w14:paraId="565A0E6A" w14:textId="77777777" w:rsidR="007C6B33" w:rsidRDefault="007C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A0A9" w14:textId="77777777" w:rsidR="004F0784" w:rsidRDefault="00A7224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7870741" wp14:editId="022E066F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337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D380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C4B4D12" w14:textId="11BAA06A" w:rsidR="004F0784" w:rsidRDefault="005E3CE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A72245">
      <w:rPr>
        <w:rFonts w:ascii="Arial" w:hAnsi="Arial"/>
        <w:b/>
        <w:sz w:val="34"/>
      </w:rPr>
      <w:t>RA MUNICIPAL DE MOGI MIRIM</w:t>
    </w:r>
  </w:p>
  <w:p w14:paraId="2FD86DED" w14:textId="77777777" w:rsidR="004F0784" w:rsidRDefault="00A7224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CFDF46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81DFF"/>
    <w:rsid w:val="00331A46"/>
    <w:rsid w:val="00432EB7"/>
    <w:rsid w:val="004F0784"/>
    <w:rsid w:val="004F1341"/>
    <w:rsid w:val="00520F7E"/>
    <w:rsid w:val="00553476"/>
    <w:rsid w:val="005755DE"/>
    <w:rsid w:val="00594412"/>
    <w:rsid w:val="005E3CE4"/>
    <w:rsid w:val="00697F7F"/>
    <w:rsid w:val="00700224"/>
    <w:rsid w:val="0074789F"/>
    <w:rsid w:val="007C6B33"/>
    <w:rsid w:val="008935B0"/>
    <w:rsid w:val="009A7E55"/>
    <w:rsid w:val="00A0505A"/>
    <w:rsid w:val="00A11767"/>
    <w:rsid w:val="00A5188F"/>
    <w:rsid w:val="00A5794C"/>
    <w:rsid w:val="00A72245"/>
    <w:rsid w:val="00A906D8"/>
    <w:rsid w:val="00AB5A74"/>
    <w:rsid w:val="00B6147D"/>
    <w:rsid w:val="00C32D95"/>
    <w:rsid w:val="00DE675E"/>
    <w:rsid w:val="00E13FE4"/>
    <w:rsid w:val="00ED4B5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8AD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2023-10-10T11:11:00Z</dcterms:modified>
</cp:coreProperties>
</file>