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1A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486/2023</w:t>
      </w:r>
    </w:p>
    <w:p w:rsidR="00941A67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</w:t>
      </w:r>
    </w:p>
    <w:p w:rsidR="00941A67">
      <w:pPr>
        <w:overflowPunct w:val="0"/>
        <w:jc w:val="both"/>
        <w:rPr>
          <w:rFonts w:cs="Arial"/>
          <w:sz w:val="24"/>
          <w:szCs w:val="24"/>
        </w:rPr>
      </w:pPr>
    </w:p>
    <w:p w:rsidR="00941A6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EMENTA: </w:t>
      </w:r>
      <w:r>
        <w:rPr>
          <w:rFonts w:cs="Arial"/>
          <w:color w:val="000000"/>
          <w:sz w:val="24"/>
          <w:szCs w:val="24"/>
          <w:shd w:val="clear" w:color="auto" w:fill="FFFFFF"/>
        </w:rPr>
        <w:t>Requeiro ao Sr. Secretário de Estado de Segurança Pública, Guilherme Derrite,</w:t>
      </w:r>
      <w:r w:rsidR="00AE0ABC">
        <w:rPr>
          <w:rFonts w:cs="Arial"/>
          <w:color w:val="000000"/>
          <w:sz w:val="24"/>
          <w:szCs w:val="24"/>
          <w:shd w:val="clear" w:color="auto" w:fill="FFFFFF"/>
        </w:rPr>
        <w:t xml:space="preserve"> por meio dos responsáveis,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AE0ABC">
        <w:rPr>
          <w:rFonts w:cs="Arial"/>
          <w:color w:val="000000"/>
          <w:sz w:val="24"/>
          <w:szCs w:val="24"/>
          <w:shd w:val="clear" w:color="auto" w:fill="FFFFFF"/>
        </w:rPr>
        <w:t xml:space="preserve">que preste </w:t>
      </w:r>
      <w:r>
        <w:rPr>
          <w:rFonts w:cs="Arial"/>
          <w:color w:val="000000"/>
          <w:sz w:val="24"/>
          <w:szCs w:val="24"/>
          <w:shd w:val="clear" w:color="auto" w:fill="FFFFFF"/>
        </w:rPr>
        <w:t>informações acerca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AE0ABC" w:rsidR="00AE0ABC">
        <w:rPr>
          <w:rFonts w:cs="Arial"/>
          <w:color w:val="000000"/>
          <w:sz w:val="24"/>
          <w:szCs w:val="24"/>
          <w:shd w:val="clear" w:color="auto" w:fill="FFFFFF"/>
        </w:rPr>
        <w:t>do processo PCSP-PRC - 2022/03347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, que trata </w:t>
      </w:r>
      <w:r w:rsidR="00AE0ABC">
        <w:rPr>
          <w:rFonts w:cs="Arial"/>
          <w:color w:val="000000"/>
          <w:sz w:val="24"/>
          <w:szCs w:val="24"/>
          <w:shd w:val="clear" w:color="auto" w:fill="FFFFFF"/>
        </w:rPr>
        <w:t xml:space="preserve">da doação de armas da Polícia Civil </w:t>
      </w:r>
      <w:r>
        <w:rPr>
          <w:rFonts w:cs="Arial"/>
          <w:color w:val="000000"/>
          <w:sz w:val="24"/>
          <w:szCs w:val="24"/>
          <w:shd w:val="clear" w:color="auto" w:fill="FFFFFF"/>
        </w:rPr>
        <w:t>para atender</w:t>
      </w:r>
      <w:r w:rsidR="00AE0ABC">
        <w:rPr>
          <w:rFonts w:cs="Arial"/>
          <w:color w:val="000000"/>
          <w:sz w:val="24"/>
          <w:szCs w:val="24"/>
          <w:shd w:val="clear" w:color="auto" w:fill="FFFFFF"/>
        </w:rPr>
        <w:t xml:space="preserve"> a G</w:t>
      </w:r>
      <w:bookmarkStart w:id="0" w:name="_GoBack"/>
      <w:bookmarkEnd w:id="0"/>
      <w:r w:rsidR="00AE0ABC">
        <w:rPr>
          <w:rFonts w:cs="Arial"/>
          <w:color w:val="000000"/>
          <w:sz w:val="24"/>
          <w:szCs w:val="24"/>
          <w:shd w:val="clear" w:color="auto" w:fill="FFFFFF"/>
        </w:rPr>
        <w:t>CM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Mogi Mirim.</w:t>
      </w:r>
    </w:p>
    <w:p w:rsidR="004443EE">
      <w:pPr>
        <w:overflowPunct w:val="0"/>
        <w:jc w:val="both"/>
        <w:rPr>
          <w:rFonts w:cs="Arial"/>
          <w:b/>
          <w:sz w:val="24"/>
          <w:szCs w:val="24"/>
        </w:rPr>
      </w:pPr>
    </w:p>
    <w:p w:rsidR="00941A67">
      <w:pPr>
        <w:overflowPunct w:val="0"/>
        <w:jc w:val="both"/>
      </w:pPr>
      <w:r>
        <w:rPr>
          <w:rFonts w:cs="Arial"/>
          <w:b/>
          <w:sz w:val="24"/>
          <w:szCs w:val="24"/>
        </w:rPr>
        <w:t>Senhor Presidente</w:t>
      </w:r>
    </w:p>
    <w:p w:rsidR="00941A67">
      <w:pPr>
        <w:overflowPunct w:val="0"/>
        <w:jc w:val="both"/>
      </w:pPr>
      <w:r>
        <w:rPr>
          <w:rFonts w:cs="Arial"/>
          <w:b/>
          <w:sz w:val="24"/>
          <w:szCs w:val="24"/>
        </w:rPr>
        <w:t>Senhoras e Senhores Vereadores.</w:t>
      </w:r>
    </w:p>
    <w:p w:rsidR="00941A67">
      <w:pPr>
        <w:overflowPunct w:val="0"/>
        <w:jc w:val="both"/>
        <w:rPr>
          <w:rFonts w:cs="Arial"/>
          <w:b/>
          <w:sz w:val="24"/>
          <w:szCs w:val="24"/>
        </w:rPr>
      </w:pPr>
    </w:p>
    <w:p w:rsidR="00AE0ABC" w:rsidP="00AE0AB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rFonts w:cs="Arial"/>
        </w:rPr>
      </w:pPr>
      <w:r>
        <w:rPr>
          <w:rFonts w:cs="Arial"/>
          <w:sz w:val="24"/>
          <w:szCs w:val="24"/>
        </w:rPr>
        <w:tab/>
      </w:r>
      <w:r>
        <w:rPr>
          <w:rFonts w:cs="Arial"/>
        </w:rPr>
        <w:t>Em</w:t>
      </w:r>
      <w:r>
        <w:rPr>
          <w:rFonts w:cs="Arial"/>
        </w:rPr>
        <w:t xml:space="preserve"> meados de março de 2022, Mogi Mirim deu início ao processo que trata do pedido de doação de pistolas .40 da Polícia Civil para a GCM (Guarda Civil Municipal) da cidade, aderindo assim, à proposta da Secretaria Estadual de Segurança Pública</w:t>
      </w:r>
      <w:r w:rsidR="00191880">
        <w:rPr>
          <w:rFonts w:cs="Arial"/>
        </w:rPr>
        <w:t xml:space="preserve">, conforme Decreto nº 51.027/2006, </w:t>
      </w:r>
      <w:r>
        <w:rPr>
          <w:rFonts w:cs="Arial"/>
        </w:rPr>
        <w:t>que está substituindo, gradativamente, seu armamento e, consequentemente, cedendo as atuais armas aos guardas que</w:t>
      </w:r>
      <w:r w:rsidR="00191880">
        <w:rPr>
          <w:rFonts w:cs="Arial"/>
        </w:rPr>
        <w:t xml:space="preserve"> fizessem a solicitação.</w:t>
      </w:r>
    </w:p>
    <w:p w:rsidR="00167AE8" w:rsidP="00167AE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>Como vereador, tenho auxiliado a corporação municipal na busca da demanda, com a realização de diversas reuniões com responsáveis na SSP-SP, sendo a última, por exemplo, realizada em</w:t>
      </w:r>
      <w:r>
        <w:rPr>
          <w:rFonts w:cs="Arial"/>
        </w:rPr>
        <w:t xml:space="preserve"> 02 de agosto no Palácio da Polícia Civil.</w:t>
      </w:r>
      <w:r>
        <w:rPr>
          <w:rFonts w:cs="Arial"/>
        </w:rPr>
        <w:t xml:space="preserve"> </w:t>
      </w:r>
    </w:p>
    <w:p w:rsidR="00AE0ABC" w:rsidP="00167AE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As informações repassadas são de que Mogi Mirim seguiu todas as regras, com envio, inclusive dos documentos solicitados e, há notícia de que o processo – PCSP-PRC – 2022/03347 - está concluído, dependendo apenas da liberação por parte do Secretário Estadual. </w:t>
      </w:r>
    </w:p>
    <w:p w:rsidR="00191880" w:rsidP="00167AE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ind w:firstLine="708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</w:rPr>
        <w:t>Considerando que, n</w:t>
      </w:r>
      <w:r>
        <w:rPr>
          <w:rFonts w:cs="Arial"/>
        </w:rPr>
        <w:t>o último dia 18 de outubro, foi divulgada a notícia de que mais três cidades do interior do Estado de São Paulo tinham r</w:t>
      </w:r>
      <w:r>
        <w:rPr>
          <w:rFonts w:cs="Arial"/>
        </w:rPr>
        <w:t xml:space="preserve">ecebido as doações das pistola e, </w:t>
      </w:r>
      <w:r w:rsidRPr="00167AE8">
        <w:rPr>
          <w:rFonts w:cs="Arial"/>
          <w:u w:val="single"/>
        </w:rPr>
        <w:t>diante do exposto</w:t>
      </w:r>
      <w:r>
        <w:rPr>
          <w:rFonts w:cs="Arial"/>
        </w:rPr>
        <w:t xml:space="preserve">, </w:t>
      </w:r>
      <w:r w:rsidR="006A248B">
        <w:rPr>
          <w:rFonts w:cs="Arial"/>
          <w:b/>
          <w:bCs/>
        </w:rPr>
        <w:t>Requeiro à Mesa</w:t>
      </w:r>
      <w:r w:rsidR="006A248B">
        <w:rPr>
          <w:rFonts w:cs="Arial"/>
        </w:rPr>
        <w:t xml:space="preserve">, </w:t>
      </w:r>
      <w:r w:rsidR="006A248B">
        <w:rPr>
          <w:rFonts w:cs="Arial"/>
          <w:color w:val="000000"/>
          <w:shd w:val="clear" w:color="auto" w:fill="FFFFFF"/>
        </w:rPr>
        <w:t>na forma regimental, e depois de ouvido o Douto Plenário desta Casa, que o Secretário Estadual de Segurança Pública, Guilherme Derrite, seja o</w:t>
      </w:r>
      <w:r w:rsidR="006A248B">
        <w:rPr>
          <w:rFonts w:cs="Arial"/>
          <w:color w:val="000000"/>
          <w:shd w:val="clear" w:color="auto" w:fill="FFFFFF"/>
        </w:rPr>
        <w:t xml:space="preserve">ficiado e, por meio dos profissionais responsáveis, preste </w:t>
      </w:r>
      <w:r w:rsidRPr="00167AE8">
        <w:rPr>
          <w:rFonts w:cs="Arial"/>
          <w:color w:val="000000"/>
          <w:shd w:val="clear" w:color="auto" w:fill="FFFFFF"/>
        </w:rPr>
        <w:t>informações acerca do processo que trata da doação de armas da Polícia Civil para atender a GCM Mogi Mirim</w:t>
      </w:r>
      <w:r>
        <w:rPr>
          <w:rFonts w:cs="Arial"/>
          <w:color w:val="000000"/>
          <w:shd w:val="clear" w:color="auto" w:fill="FFFFFF"/>
        </w:rPr>
        <w:t xml:space="preserve">, destacando possível data que o Governo do Estado deverá beneficiar a GCM mogimiriana, já que </w:t>
      </w:r>
      <w:r>
        <w:rPr>
          <w:rFonts w:cs="Arial"/>
          <w:color w:val="000000"/>
          <w:shd w:val="clear" w:color="auto" w:fill="FFFFFF"/>
        </w:rPr>
        <w:t>o processo consta como concluído, com as regras atendidas e documentos enviados.</w:t>
      </w:r>
      <w:r w:rsidR="004443EE">
        <w:rPr>
          <w:rFonts w:cs="Arial"/>
          <w:color w:val="000000"/>
          <w:shd w:val="clear" w:color="auto" w:fill="FFFFFF"/>
        </w:rPr>
        <w:t xml:space="preserve"> O referido requerimento deve ser enviado à sede da SSP, à Rua Libero Badaró, nº 39, Centro, CEP: 01009-000.</w:t>
      </w:r>
    </w:p>
    <w:p w:rsidR="0005172F" w:rsidP="001918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ind w:firstLine="708"/>
        <w:jc w:val="both"/>
      </w:pPr>
      <w:r>
        <w:rPr>
          <w:rFonts w:cs="Arial"/>
          <w:b/>
          <w:bCs/>
          <w:color w:val="000000"/>
          <w:shd w:val="clear" w:color="auto" w:fill="FFFFFF"/>
        </w:rPr>
        <w:t>Requeiro</w:t>
      </w:r>
      <w:r w:rsidR="004443EE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Pr="004443EE" w:rsidR="004443EE">
        <w:rPr>
          <w:rFonts w:cs="Arial"/>
          <w:bCs/>
          <w:color w:val="000000"/>
          <w:shd w:val="clear" w:color="auto" w:fill="FFFFFF"/>
        </w:rPr>
        <w:t>ainda</w:t>
      </w:r>
      <w:r>
        <w:rPr>
          <w:rFonts w:cs="Arial"/>
          <w:b/>
          <w:bCs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que o referido documento também seja encaminhado aos cuidados</w:t>
      </w:r>
      <w:r>
        <w:rPr>
          <w:rFonts w:cs="Arial"/>
          <w:color w:val="000000"/>
          <w:shd w:val="clear" w:color="auto" w:fill="FFFFFF"/>
        </w:rPr>
        <w:t xml:space="preserve"> do</w:t>
      </w:r>
      <w:r>
        <w:rPr>
          <w:rFonts w:cs="Arial"/>
          <w:color w:val="000000"/>
          <w:shd w:val="clear" w:color="auto" w:fill="FFFFFF"/>
        </w:rPr>
        <w:t xml:space="preserve"> Delegado-Geral do DAP (Departamento de Administração e Planejamento da Polícia Civil), Dr. Narcizo Merzari Junior, para que também possa prestar informações acerca do processo que está concentrado em vosso departamento, segundo reuniões já realizadas anteriormente no DAP. O referido requerimento deve ser enviado ao Palácio da Polícia Civil, à </w:t>
      </w:r>
      <w:r w:rsidRPr="0005172F">
        <w:rPr>
          <w:rFonts w:cs="Arial"/>
          <w:color w:val="000000"/>
          <w:shd w:val="clear" w:color="auto" w:fill="FFFFFF"/>
        </w:rPr>
        <w:t>Rua Brigadeiro Tobias, nº 527, 16º andar, Luz, São Paulo/SP, CEP: 01032-001</w:t>
      </w:r>
      <w:r>
        <w:rPr>
          <w:rFonts w:cs="Arial"/>
          <w:color w:val="000000"/>
          <w:shd w:val="clear" w:color="auto" w:fill="FFFFFF"/>
        </w:rPr>
        <w:t>.</w:t>
      </w:r>
    </w:p>
    <w:p w:rsidR="00941A67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</w:p>
    <w:p w:rsidR="00941A67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Sala das Sessões “Vereador Santo </w:t>
      </w:r>
      <w:r>
        <w:rPr>
          <w:rFonts w:cs="Arial"/>
          <w:b/>
          <w:bCs/>
          <w:sz w:val="24"/>
          <w:szCs w:val="24"/>
        </w:rPr>
        <w:t>Róto</w:t>
      </w:r>
      <w:r>
        <w:rPr>
          <w:rFonts w:cs="Arial"/>
          <w:b/>
          <w:bCs/>
          <w:sz w:val="24"/>
          <w:szCs w:val="24"/>
        </w:rPr>
        <w:t>lli</w:t>
      </w:r>
      <w:r>
        <w:rPr>
          <w:rFonts w:cs="Arial"/>
          <w:b/>
          <w:bCs/>
          <w:sz w:val="24"/>
          <w:szCs w:val="24"/>
        </w:rPr>
        <w:t>”, em 1</w:t>
      </w:r>
      <w:r w:rsidR="004443EE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de </w:t>
      </w:r>
      <w:r w:rsidR="004443EE">
        <w:rPr>
          <w:rFonts w:cs="Arial"/>
          <w:b/>
          <w:bCs/>
          <w:sz w:val="24"/>
          <w:szCs w:val="24"/>
        </w:rPr>
        <w:t>outubro</w:t>
      </w:r>
      <w:r>
        <w:rPr>
          <w:rFonts w:cs="Arial"/>
          <w:b/>
          <w:bCs/>
          <w:sz w:val="24"/>
          <w:szCs w:val="24"/>
        </w:rPr>
        <w:t xml:space="preserve"> de 2023.</w:t>
      </w:r>
    </w:p>
    <w:p w:rsidR="00941A67">
      <w:pPr>
        <w:spacing w:line="276" w:lineRule="auto"/>
        <w:jc w:val="center"/>
        <w:rPr>
          <w:sz w:val="24"/>
          <w:szCs w:val="24"/>
        </w:rPr>
      </w:pPr>
    </w:p>
    <w:p w:rsidR="004443EE">
      <w:pPr>
        <w:spacing w:line="276" w:lineRule="auto"/>
        <w:jc w:val="center"/>
        <w:rPr>
          <w:sz w:val="24"/>
          <w:szCs w:val="24"/>
        </w:rPr>
      </w:pPr>
    </w:p>
    <w:p w:rsidR="00941A67">
      <w:pPr>
        <w:spacing w:line="276" w:lineRule="auto"/>
        <w:jc w:val="center"/>
        <w:rPr>
          <w:sz w:val="24"/>
          <w:szCs w:val="24"/>
        </w:rPr>
      </w:pPr>
    </w:p>
    <w:p w:rsidR="00941A67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 w:rsidR="00941A67">
      <w:pPr>
        <w:overflowPunct w:val="0"/>
        <w:spacing w:line="276" w:lineRule="auto"/>
        <w:ind w:firstLine="708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VEREADOR DA CÂMARA MUNICIPAL</w:t>
      </w:r>
    </w:p>
    <w:p w:rsidR="00941A67" w:rsidP="004443EE">
      <w:pPr>
        <w:spacing w:line="227" w:lineRule="exact"/>
        <w:ind w:left="-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41A67">
      <w:pPr>
        <w:jc w:val="both"/>
        <w:rPr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A6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 xml:space="preserve">Plenário: Rua </w:t>
    </w:r>
    <w:r>
      <w:rPr>
        <w:rFonts w:ascii="Bookman Old Style" w:hAnsi="Bookman Old Style"/>
        <w:b/>
        <w:sz w:val="18"/>
      </w:rPr>
      <w:t>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A6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A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1A6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A67" w:rsidP="004443E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9261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A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1A6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0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A6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1A6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</w:t>
    </w:r>
    <w:r>
      <w:rPr>
        <w:rFonts w:ascii="Bookman Old Style" w:hAnsi="Bookman Old Style"/>
        <w:b/>
        <w:sz w:val="34"/>
      </w:rPr>
      <w:t xml:space="preserve"> MOGI MIRIM</w:t>
    </w:r>
  </w:p>
  <w:p w:rsidR="00941A67" w:rsidP="004443E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41A6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A6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1352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A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1A6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A6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1A6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1A6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1A6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67"/>
    <w:rsid w:val="0005172F"/>
    <w:rsid w:val="00167AE8"/>
    <w:rsid w:val="00191880"/>
    <w:rsid w:val="004443EE"/>
    <w:rsid w:val="006A248B"/>
    <w:rsid w:val="00941A67"/>
    <w:rsid w:val="00AE0A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1F6CEE-7B1C-48FB-B511-87C0033A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4AD9-112F-42D2-AE5C-0DABD5AB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Gebê</cp:lastModifiedBy>
  <cp:revision>2</cp:revision>
  <cp:lastPrinted>2023-10-19T15:34:34Z</cp:lastPrinted>
  <dcterms:created xsi:type="dcterms:W3CDTF">2023-10-19T15:15:00Z</dcterms:created>
  <dcterms:modified xsi:type="dcterms:W3CDTF">2023-10-19T15:15:00Z</dcterms:modified>
  <dc:language>pt-BR</dc:language>
</cp:coreProperties>
</file>