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B0E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                                                                                                       </w:t>
      </w: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>PARECER CONJUNTO DA COMISSÃO DE JUSTIÇA E REDAÇÃO, COMISSÃO DE OBRAS, SERVIÇOS PÚBLICOS E ATIVIDADES PRIVADAS E COMISSÃO DE FINANÇAS E ORÇAMENTO, REFERENTE AO PROJETO DE LEI Nº 1</w:t>
      </w:r>
      <w:r w:rsidR="00113B0E">
        <w:rPr>
          <w:rFonts w:ascii="Bookman Old Style" w:hAnsi="Bookman Old Style"/>
          <w:b/>
          <w:sz w:val="24"/>
          <w:u w:val="single"/>
        </w:rPr>
        <w:t>25</w:t>
      </w:r>
      <w:r>
        <w:rPr>
          <w:rFonts w:ascii="Bookman Old Style" w:hAnsi="Bookman Old Style"/>
          <w:b/>
          <w:sz w:val="24"/>
          <w:u w:val="single"/>
        </w:rPr>
        <w:t xml:space="preserve"> DE 2023 DE AUTORIA DO PREFEITO MUNICIPAL DR. PAULO DE OLIVEIRA E SILVA.</w:t>
      </w: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0A208C">
      <w:pPr>
        <w:pStyle w:val="Standard"/>
        <w:jc w:val="both"/>
      </w:pPr>
      <w:r>
        <w:rPr>
          <w:rFonts w:ascii="Bookman Old Style" w:hAnsi="Bookman Old Style"/>
          <w:b/>
          <w:sz w:val="24"/>
          <w:u w:val="single"/>
        </w:rPr>
        <w:t>PROCESSO Nº 1</w:t>
      </w:r>
      <w:r w:rsidR="00113B0E">
        <w:rPr>
          <w:rFonts w:ascii="Bookman Old Style" w:hAnsi="Bookman Old Style"/>
          <w:b/>
          <w:sz w:val="24"/>
          <w:u w:val="single"/>
        </w:rPr>
        <w:t>70</w:t>
      </w:r>
      <w:r>
        <w:rPr>
          <w:rFonts w:ascii="Bookman Old Style" w:hAnsi="Bookman Old Style"/>
          <w:b/>
          <w:sz w:val="24"/>
          <w:u w:val="single"/>
        </w:rPr>
        <w:t xml:space="preserve"> DE 2023</w:t>
      </w:r>
    </w:p>
    <w:p w:rsidR="000A208C">
      <w:pPr>
        <w:pStyle w:val="Standard"/>
        <w:jc w:val="both"/>
        <w:rPr>
          <w:rFonts w:ascii="Bookman Old Style" w:hAnsi="Bookman Old Style"/>
          <w:sz w:val="24"/>
        </w:rPr>
      </w:pPr>
    </w:p>
    <w:p w:rsidR="000A208C">
      <w:pPr>
        <w:pStyle w:val="Standard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A208C">
      <w:pPr>
        <w:pStyle w:val="Standard"/>
        <w:ind w:firstLine="6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Conforme determinam os artigos 35, 37 e 38 combinados com artigo 45 da Resolução 276 de 09 de novembro de 2010 – Regimento Interno da Câmara Municipal, a Comissão Permanente </w:t>
      </w:r>
      <w:r w:rsidR="00113B0E">
        <w:rPr>
          <w:rFonts w:ascii="Bookman Old Style" w:hAnsi="Bookman Old Style"/>
          <w:sz w:val="24"/>
          <w:szCs w:val="24"/>
        </w:rPr>
        <w:t xml:space="preserve">de Justiça e Redação </w:t>
      </w:r>
      <w:r>
        <w:rPr>
          <w:rFonts w:ascii="Bookman Old Style" w:hAnsi="Bookman Old Style"/>
          <w:sz w:val="24"/>
          <w:szCs w:val="24"/>
        </w:rPr>
        <w:t xml:space="preserve">conjuntamente com as Comissões Permanentes de </w:t>
      </w:r>
      <w:r w:rsidR="00113B0E">
        <w:rPr>
          <w:rFonts w:ascii="Bookman Old Style" w:hAnsi="Bookman Old Style"/>
          <w:sz w:val="24"/>
          <w:szCs w:val="24"/>
        </w:rPr>
        <w:t xml:space="preserve">Finanças e Orçamento </w:t>
      </w:r>
      <w:r>
        <w:rPr>
          <w:rFonts w:ascii="Bookman Old Style" w:hAnsi="Bookman Old Style"/>
          <w:sz w:val="24"/>
          <w:szCs w:val="24"/>
        </w:rPr>
        <w:t>e de Obras, Serviços Públicos e Atividades Privadas emitem o presente Relatório acerca do Projeto de Lei nº 1</w:t>
      </w:r>
      <w:r w:rsidR="00113B0E">
        <w:rPr>
          <w:rFonts w:ascii="Bookman Old Style" w:hAnsi="Bookman Old Style"/>
          <w:sz w:val="24"/>
          <w:szCs w:val="24"/>
        </w:rPr>
        <w:t>25</w:t>
      </w:r>
      <w:r>
        <w:rPr>
          <w:rFonts w:ascii="Bookman Old Style" w:hAnsi="Bookman Old Style"/>
          <w:sz w:val="24"/>
          <w:szCs w:val="24"/>
        </w:rPr>
        <w:t xml:space="preserve"> de 2023, de autoria do Prefeito Municipal Dr. Paulo de Oliveira e Silva</w:t>
      </w:r>
    </w:p>
    <w:p w:rsidR="000A208C">
      <w:pPr>
        <w:pStyle w:val="Standard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 w:rsidR="000A208C">
      <w:pPr>
        <w:pStyle w:val="Standard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Tendo como relator o João Victor Coutinho Gasparini, </w:t>
      </w:r>
      <w:r w:rsidR="00D10DA5">
        <w:rPr>
          <w:rFonts w:ascii="Bookman Old Style" w:hAnsi="Bookman Old Style"/>
          <w:sz w:val="24"/>
          <w:szCs w:val="24"/>
        </w:rPr>
        <w:t>Vice-</w:t>
      </w:r>
      <w:r>
        <w:rPr>
          <w:rFonts w:ascii="Bookman Old Style" w:hAnsi="Bookman Old Style"/>
          <w:sz w:val="24"/>
          <w:szCs w:val="24"/>
        </w:rPr>
        <w:t xml:space="preserve">Presidente da Comissão de </w:t>
      </w:r>
      <w:r w:rsidR="00D10DA5">
        <w:rPr>
          <w:rFonts w:ascii="Bookman Old Style" w:hAnsi="Bookman Old Style"/>
          <w:sz w:val="24"/>
          <w:szCs w:val="24"/>
        </w:rPr>
        <w:t>Justiça e Redação</w:t>
      </w:r>
      <w:r>
        <w:rPr>
          <w:rFonts w:ascii="Bookman Old Style" w:hAnsi="Bookman Old Style"/>
          <w:sz w:val="24"/>
          <w:szCs w:val="24"/>
        </w:rPr>
        <w:t>.</w:t>
      </w:r>
    </w:p>
    <w:p w:rsidR="000A208C">
      <w:pPr>
        <w:pStyle w:val="Standard"/>
        <w:ind w:firstLine="708"/>
        <w:jc w:val="both"/>
        <w:rPr>
          <w:rFonts w:ascii="Bookman Old Style" w:hAnsi="Bookman Old Style"/>
          <w:b/>
          <w:sz w:val="24"/>
        </w:rPr>
      </w:pP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6"/>
          <w:szCs w:val="26"/>
        </w:rPr>
      </w:pPr>
      <w:r>
        <w:rPr>
          <w:rFonts w:ascii="Bookman Old Style" w:hAnsi="Bookman Old Style"/>
          <w:b/>
          <w:color w:val="000000"/>
          <w:sz w:val="26"/>
          <w:szCs w:val="26"/>
        </w:rPr>
        <w:t>I. Exposição da Matéria</w:t>
      </w: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ab/>
      </w:r>
    </w:p>
    <w:p w:rsidR="000A208C">
      <w:pPr>
        <w:pStyle w:val="Textbody"/>
        <w:spacing w:before="240" w:after="0" w:line="240" w:lineRule="auto"/>
        <w:ind w:firstLine="680"/>
        <w:jc w:val="both"/>
      </w:pPr>
      <w:r>
        <w:rPr>
          <w:rFonts w:ascii="Bookman Old Style" w:hAnsi="Bookman Old Style"/>
          <w:color w:val="000000"/>
          <w:sz w:val="26"/>
          <w:szCs w:val="26"/>
        </w:rPr>
        <w:t>O Prefeito Municipal Dr. Paulo de Oliveira e Silva, enviou a esta Casa de Leis, através da mensagem nº 0</w:t>
      </w:r>
      <w:r w:rsidR="00D10DA5">
        <w:rPr>
          <w:rFonts w:ascii="Bookman Old Style" w:hAnsi="Bookman Old Style"/>
          <w:color w:val="000000"/>
          <w:sz w:val="26"/>
          <w:szCs w:val="26"/>
        </w:rPr>
        <w:t>82</w:t>
      </w:r>
      <w:r>
        <w:rPr>
          <w:rFonts w:ascii="Bookman Old Style" w:hAnsi="Bookman Old Style"/>
          <w:color w:val="000000"/>
          <w:sz w:val="26"/>
          <w:szCs w:val="26"/>
        </w:rPr>
        <w:t xml:space="preserve">/23, o Projeto de </w:t>
      </w:r>
      <w:r>
        <w:rPr>
          <w:rFonts w:ascii="Bookman Old Style" w:hAnsi="Bookman Old Style"/>
          <w:color w:val="000000"/>
          <w:sz w:val="26"/>
          <w:szCs w:val="26"/>
        </w:rPr>
        <w:t>Lei  nº</w:t>
      </w:r>
      <w:r>
        <w:rPr>
          <w:rFonts w:ascii="Bookman Old Style" w:hAnsi="Bookman Old Style"/>
          <w:color w:val="000000"/>
          <w:sz w:val="26"/>
          <w:szCs w:val="26"/>
        </w:rPr>
        <w:t xml:space="preserve"> 1</w:t>
      </w:r>
      <w:r w:rsidR="00D10DA5">
        <w:rPr>
          <w:rFonts w:ascii="Bookman Old Style" w:hAnsi="Bookman Old Style"/>
          <w:color w:val="000000"/>
          <w:sz w:val="26"/>
          <w:szCs w:val="26"/>
        </w:rPr>
        <w:t>25</w:t>
      </w:r>
      <w:r>
        <w:rPr>
          <w:rFonts w:ascii="Bookman Old Style" w:hAnsi="Bookman Old Style"/>
          <w:color w:val="000000"/>
          <w:sz w:val="26"/>
          <w:szCs w:val="26"/>
        </w:rPr>
        <w:t xml:space="preserve"> de 2023 que </w:t>
      </w:r>
      <w:r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“</w:t>
      </w:r>
      <w:r w:rsidRPr="00D10DA5" w:rsidR="00D10DA5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 xml:space="preserve">DISPÕE SOBRE PERMISSÃO DE USO, A TÍTULO PRECÁRIO E GRATUITO, DE BEM PÚBLICO MUNICIPAL AO SERVIÇO AUTÔNOMO DE ÁGUA E ESGOTOS DE </w:t>
      </w:r>
      <w:r w:rsidR="00D10DA5"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MOGI MIRIM (SAAE)</w:t>
      </w:r>
      <w:r>
        <w:rPr>
          <w:rFonts w:ascii="Bookman Old Style" w:hAnsi="Bookman Old Style"/>
          <w:b/>
          <w:bCs/>
          <w:i/>
          <w:iCs/>
          <w:color w:val="000000"/>
          <w:sz w:val="26"/>
          <w:szCs w:val="26"/>
        </w:rPr>
        <w:t>”.</w:t>
      </w:r>
    </w:p>
    <w:p w:rsidR="00D10DA5" w:rsidP="00D10DA5">
      <w:pPr>
        <w:pStyle w:val="Textbody"/>
        <w:spacing w:before="240"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ab/>
        <w:t xml:space="preserve">A propositura em tela busca obter autorização legislativa para que o Município de Mogi Mirim </w:t>
      </w:r>
      <w:r>
        <w:rPr>
          <w:rFonts w:ascii="Bookman Old Style" w:hAnsi="Bookman Old Style"/>
          <w:color w:val="000000"/>
          <w:sz w:val="26"/>
          <w:szCs w:val="26"/>
        </w:rPr>
        <w:t xml:space="preserve">conceda ao </w:t>
      </w:r>
      <w:r>
        <w:rPr>
          <w:rFonts w:ascii="Bookman Old Style" w:hAnsi="Bookman Old Style"/>
          <w:color w:val="000000"/>
          <w:sz w:val="26"/>
          <w:szCs w:val="26"/>
        </w:rPr>
        <w:t>Serviço Autônomo e Água e Esgoto do Município de Mogi Mirim (SAAE)</w:t>
      </w:r>
      <w:r>
        <w:rPr>
          <w:rFonts w:ascii="Bookman Old Style" w:hAnsi="Bookman Old Style"/>
          <w:color w:val="000000"/>
          <w:sz w:val="26"/>
          <w:szCs w:val="26"/>
        </w:rPr>
        <w:t xml:space="preserve"> permissão de uso de um imóvel de sua propriedade, que tem as seguintes características:</w:t>
      </w:r>
    </w:p>
    <w:p w:rsidR="00D10DA5" w:rsidP="00D10DA5">
      <w:pPr>
        <w:pStyle w:val="Textbody"/>
        <w:spacing w:before="240"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D10DA5" w:rsidRPr="00D10DA5" w:rsidP="00D10DA5">
      <w:pPr>
        <w:pStyle w:val="Textbody"/>
        <w:spacing w:after="0"/>
        <w:ind w:left="1134"/>
        <w:rPr>
          <w:color w:val="000000"/>
          <w:sz w:val="26"/>
          <w:szCs w:val="26"/>
        </w:rPr>
      </w:pPr>
      <w:r w:rsidRPr="00D10DA5">
        <w:rPr>
          <w:b/>
          <w:bCs/>
          <w:color w:val="000000"/>
          <w:sz w:val="26"/>
          <w:szCs w:val="26"/>
        </w:rPr>
        <w:t>Local:</w:t>
      </w:r>
      <w:r w:rsidRPr="00D10DA5">
        <w:rPr>
          <w:color w:val="000000"/>
          <w:sz w:val="26"/>
          <w:szCs w:val="26"/>
        </w:rPr>
        <w:t xml:space="preserve"> Rua Benedito Antônio - Residencial do Bosque, Mogi Mirim-SP. </w:t>
      </w:r>
    </w:p>
    <w:p w:rsidR="00D10DA5" w:rsidRPr="00D10DA5" w:rsidP="00D10DA5">
      <w:pPr>
        <w:pStyle w:val="Textbody"/>
        <w:spacing w:after="0"/>
        <w:ind w:left="1134"/>
        <w:rPr>
          <w:color w:val="000000"/>
          <w:sz w:val="26"/>
          <w:szCs w:val="26"/>
        </w:rPr>
      </w:pPr>
      <w:r w:rsidRPr="00D10DA5">
        <w:rPr>
          <w:b/>
          <w:bCs/>
          <w:color w:val="000000"/>
          <w:sz w:val="26"/>
          <w:szCs w:val="26"/>
        </w:rPr>
        <w:t>Cadastro Municipal:</w:t>
      </w:r>
      <w:r w:rsidRPr="00D10DA5">
        <w:rPr>
          <w:color w:val="000000"/>
          <w:sz w:val="26"/>
          <w:szCs w:val="26"/>
        </w:rPr>
        <w:t xml:space="preserve"> 51.56.33.0800-001</w:t>
      </w:r>
    </w:p>
    <w:p w:rsidR="00D10DA5" w:rsidRPr="00D10DA5" w:rsidP="00D10DA5">
      <w:pPr>
        <w:pStyle w:val="Textbody"/>
        <w:spacing w:after="0"/>
        <w:ind w:left="1134"/>
        <w:rPr>
          <w:color w:val="000000"/>
          <w:sz w:val="26"/>
          <w:szCs w:val="26"/>
        </w:rPr>
      </w:pPr>
      <w:r w:rsidRPr="00D10DA5">
        <w:rPr>
          <w:b/>
          <w:bCs/>
          <w:color w:val="000000"/>
          <w:sz w:val="26"/>
          <w:szCs w:val="26"/>
        </w:rPr>
        <w:t>Matricula:</w:t>
      </w:r>
      <w:r w:rsidRPr="00D10DA5">
        <w:rPr>
          <w:color w:val="000000"/>
          <w:sz w:val="26"/>
          <w:szCs w:val="26"/>
        </w:rPr>
        <w:t xml:space="preserve"> nº 76.834</w:t>
      </w:r>
    </w:p>
    <w:p w:rsidR="00D10DA5" w:rsidRPr="00D10DA5" w:rsidP="00D10DA5">
      <w:pPr>
        <w:pStyle w:val="Textbody"/>
        <w:spacing w:after="0"/>
        <w:ind w:left="1134"/>
        <w:rPr>
          <w:b/>
          <w:bCs/>
          <w:color w:val="000000"/>
          <w:sz w:val="26"/>
          <w:szCs w:val="26"/>
        </w:rPr>
      </w:pPr>
    </w:p>
    <w:p w:rsidR="00D10DA5" w:rsidRPr="00D10DA5" w:rsidP="00D10DA5">
      <w:pPr>
        <w:pStyle w:val="Textbody"/>
        <w:spacing w:after="0" w:line="240" w:lineRule="auto"/>
        <w:ind w:left="1134"/>
        <w:jc w:val="both"/>
        <w:rPr>
          <w:color w:val="000000"/>
          <w:sz w:val="26"/>
          <w:szCs w:val="26"/>
        </w:rPr>
      </w:pPr>
      <w:r w:rsidRPr="00D10DA5">
        <w:rPr>
          <w:b/>
          <w:bCs/>
          <w:color w:val="000000"/>
          <w:sz w:val="26"/>
          <w:szCs w:val="26"/>
        </w:rPr>
        <w:t>DA AREA:</w:t>
      </w:r>
      <w:r w:rsidRPr="00D10DA5">
        <w:rPr>
          <w:color w:val="000000"/>
          <w:sz w:val="26"/>
          <w:szCs w:val="26"/>
        </w:rPr>
        <w:t xml:space="preserve"> </w:t>
      </w:r>
      <w:r w:rsidRPr="00D10DA5">
        <w:rPr>
          <w:i/>
          <w:color w:val="000000"/>
          <w:sz w:val="26"/>
          <w:szCs w:val="26"/>
        </w:rPr>
        <w:t xml:space="preserve">Registrada no Cartório de Registro de Imóveis de Mogi Mirim sob o n. 76.834, está inserida no Loteamento Residencial do Bosque, nesta cidade, e tem as seguintes medidas e confrontações: inicia-se no </w:t>
      </w:r>
      <w:r w:rsidRPr="00D10DA5">
        <w:rPr>
          <w:b/>
          <w:bCs/>
          <w:i/>
          <w:color w:val="000000"/>
          <w:sz w:val="26"/>
          <w:szCs w:val="26"/>
        </w:rPr>
        <w:t>ponto 01</w:t>
      </w:r>
      <w:r w:rsidRPr="00D10DA5">
        <w:rPr>
          <w:i/>
          <w:color w:val="000000"/>
          <w:sz w:val="26"/>
          <w:szCs w:val="26"/>
        </w:rPr>
        <w:t xml:space="preserve">, defronte para a Rua 13, percorrendo 153,87 metros ao longo desta rua, e mais 25,70 metros, confrontando com o Lote 16 da Quadra 31, de propriedade de Maria José de Oliveira </w:t>
      </w:r>
      <w:r w:rsidRPr="00D10DA5">
        <w:rPr>
          <w:i/>
          <w:color w:val="000000"/>
          <w:sz w:val="26"/>
          <w:szCs w:val="26"/>
        </w:rPr>
        <w:t>Zaniboni</w:t>
      </w:r>
      <w:r w:rsidRPr="00D10DA5">
        <w:rPr>
          <w:i/>
          <w:color w:val="000000"/>
          <w:sz w:val="26"/>
          <w:szCs w:val="26"/>
        </w:rPr>
        <w:t xml:space="preserve"> (matrícula n. 49.110), até chegar ao ponto 02, deflete à direita e percorre 113,59 metros defronte para Área Institucional do Loteamento Morro Vermelho II (matrícula 84.919), até chegar ao ponto 03; deflete a direita e percorre 146,26 metros confrontando com a área da Fepasa até chegar ao ponto 04; deflete a direita e percorre 139,46 metros, confrontando as propriedades de José Fernandes </w:t>
      </w:r>
      <w:r w:rsidRPr="00D10DA5">
        <w:rPr>
          <w:i/>
          <w:color w:val="000000"/>
          <w:sz w:val="26"/>
          <w:szCs w:val="26"/>
        </w:rPr>
        <w:t>Vômero</w:t>
      </w:r>
      <w:r w:rsidRPr="00D10DA5">
        <w:rPr>
          <w:i/>
          <w:color w:val="000000"/>
          <w:sz w:val="26"/>
          <w:szCs w:val="26"/>
        </w:rPr>
        <w:t xml:space="preserve"> (matrícula 61.244) e José Roberto </w:t>
      </w:r>
      <w:r w:rsidRPr="00D10DA5">
        <w:rPr>
          <w:i/>
          <w:color w:val="000000"/>
          <w:sz w:val="26"/>
          <w:szCs w:val="26"/>
        </w:rPr>
        <w:t>Bordignon</w:t>
      </w:r>
      <w:r w:rsidRPr="00D10DA5">
        <w:rPr>
          <w:i/>
          <w:color w:val="000000"/>
          <w:sz w:val="26"/>
          <w:szCs w:val="26"/>
        </w:rPr>
        <w:t>, chegando ao ponto 01 inicial da presente descrição. Encerrando com uma área total de 19.518,15 metros quadrados</w:t>
      </w:r>
    </w:p>
    <w:p w:rsidR="00D10DA5" w:rsidP="00D10DA5">
      <w:pPr>
        <w:pStyle w:val="Textbody"/>
        <w:spacing w:before="240" w:after="0" w:line="240" w:lineRule="auto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D10DA5" w:rsidP="00D10DA5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 permissão </w:t>
      </w:r>
      <w:r w:rsidR="00C97858">
        <w:rPr>
          <w:rFonts w:ascii="Bookman Old Style" w:hAnsi="Bookman Old Style"/>
          <w:color w:val="000000"/>
          <w:sz w:val="26"/>
          <w:szCs w:val="26"/>
        </w:rPr>
        <w:t xml:space="preserve">em questão </w:t>
      </w:r>
      <w:bookmarkStart w:id="0" w:name="_GoBack"/>
      <w:bookmarkEnd w:id="0"/>
      <w:r>
        <w:rPr>
          <w:rFonts w:ascii="Bookman Old Style" w:hAnsi="Bookman Old Style"/>
          <w:color w:val="000000"/>
          <w:sz w:val="26"/>
          <w:szCs w:val="26"/>
        </w:rPr>
        <w:t>tem por objetivo viabilizar a Construção da nova sede administrativa da Autarquia no local.</w:t>
      </w:r>
    </w:p>
    <w:p w:rsidR="00D10DA5" w:rsidP="00D10DA5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Segundo o texto da Lei em propositura, a permissão será a título precário e gratuito, pelo prazo de 10 ano, podendo</w:t>
      </w:r>
      <w:r w:rsidR="00506613">
        <w:rPr>
          <w:rFonts w:ascii="Bookman Old Style" w:hAnsi="Bookman Old Style"/>
          <w:color w:val="000000"/>
          <w:sz w:val="26"/>
          <w:szCs w:val="26"/>
        </w:rPr>
        <w:t xml:space="preserve"> este prazo</w:t>
      </w:r>
      <w:r>
        <w:rPr>
          <w:rFonts w:ascii="Bookman Old Style" w:hAnsi="Bookman Old Style"/>
          <w:color w:val="000000"/>
          <w:sz w:val="26"/>
          <w:szCs w:val="26"/>
        </w:rPr>
        <w:t xml:space="preserve"> ser prorrogado.</w:t>
      </w:r>
    </w:p>
    <w:p w:rsidR="00760D7E" w:rsidRPr="00760D7E" w:rsidP="00760D7E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Quanto a necessidade de construção da nova sede administrativa, a</w:t>
      </w:r>
      <w:r w:rsidR="00D10DA5">
        <w:rPr>
          <w:rFonts w:ascii="Bookman Old Style" w:hAnsi="Bookman Old Style"/>
          <w:color w:val="000000"/>
          <w:sz w:val="26"/>
          <w:szCs w:val="26"/>
        </w:rPr>
        <w:t xml:space="preserve"> mensagem</w:t>
      </w:r>
      <w:r>
        <w:rPr>
          <w:rFonts w:ascii="Bookman Old Style" w:hAnsi="Bookman Old Style"/>
          <w:color w:val="000000"/>
          <w:sz w:val="26"/>
          <w:szCs w:val="26"/>
        </w:rPr>
        <w:t xml:space="preserve"> 082/2023</w:t>
      </w:r>
      <w:r w:rsidR="00D10DA5">
        <w:rPr>
          <w:rFonts w:ascii="Bookman Old Style" w:hAnsi="Bookman Old Style"/>
          <w:color w:val="000000"/>
          <w:sz w:val="26"/>
          <w:szCs w:val="26"/>
        </w:rPr>
        <w:t xml:space="preserve"> </w:t>
      </w:r>
      <w:r>
        <w:rPr>
          <w:rFonts w:ascii="Bookman Old Style" w:hAnsi="Bookman Old Style"/>
          <w:color w:val="000000"/>
          <w:sz w:val="26"/>
          <w:szCs w:val="26"/>
        </w:rPr>
        <w:t xml:space="preserve">encaminhada à esta casa de Leis, destaca </w:t>
      </w:r>
      <w:r w:rsidR="00CF2948">
        <w:rPr>
          <w:rFonts w:ascii="Bookman Old Style" w:hAnsi="Bookman Old Style"/>
          <w:color w:val="000000"/>
          <w:sz w:val="26"/>
          <w:szCs w:val="26"/>
        </w:rPr>
        <w:t xml:space="preserve">que </w:t>
      </w:r>
      <w:r w:rsidRPr="00760D7E">
        <w:rPr>
          <w:rFonts w:ascii="Bookman Old Style" w:hAnsi="Bookman Old Style"/>
          <w:color w:val="000000"/>
          <w:sz w:val="26"/>
          <w:szCs w:val="26"/>
        </w:rPr>
        <w:t>a atual sede utilizada pelo SAAE foi construída nos anos 50 e originalmente o prédio realizava o tratamento da água captada do rio Mogi Mirim e distribuía nas localidades que dispunham de redes de abastecimento.</w:t>
      </w:r>
    </w:p>
    <w:p w:rsidR="00760D7E" w:rsidRPr="00760D7E" w:rsidP="00760D7E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Com a inauguração da ETA, atual Estação de Tratamento de Água, na região do Morro Vermelho, hoje denominado Residencial do Bosque, o então prédio foi expandido e adaptado para comportar a sede administrativa e operacional da Autarquia fundada em 1970.</w:t>
      </w:r>
    </w:p>
    <w:p w:rsidR="00760D7E" w:rsidP="00760D7E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No decorrer dos anos</w:t>
      </w:r>
      <w:r w:rsidR="00CF2948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a sede atual foi sendo ampliada com a construção de vários prédios anexos </w:t>
      </w:r>
      <w:r w:rsidR="00CF2948">
        <w:rPr>
          <w:rFonts w:ascii="Bookman Old Style" w:hAnsi="Bookman Old Style"/>
          <w:color w:val="000000"/>
          <w:sz w:val="26"/>
          <w:szCs w:val="26"/>
        </w:rPr>
        <w:t>no local, t</w:t>
      </w:r>
      <w:r>
        <w:rPr>
          <w:rFonts w:ascii="Bookman Old Style" w:hAnsi="Bookman Old Style"/>
          <w:color w:val="000000"/>
          <w:sz w:val="26"/>
          <w:szCs w:val="26"/>
        </w:rPr>
        <w:t>odavia, foi informado pelo Executivo que com o crescimento do município e aprimoramento da prestação de serviços de saneamento, o local não atende mais as necessidades do SAAE, já que não possui mais condições de novas ampliações.</w:t>
      </w:r>
    </w:p>
    <w:p w:rsidR="00760D7E" w:rsidP="00760D7E">
      <w:pPr>
        <w:pStyle w:val="Textbody"/>
        <w:spacing w:before="240" w:after="0" w:line="240" w:lineRule="auto"/>
        <w:ind w:firstLine="737"/>
        <w:jc w:val="both"/>
      </w:pPr>
    </w:p>
    <w:p w:rsidR="00760D7E" w:rsidP="00760D7E">
      <w:pPr>
        <w:pStyle w:val="Textbody"/>
        <w:spacing w:before="240" w:after="0" w:line="240" w:lineRule="auto"/>
        <w:ind w:firstLine="737"/>
        <w:jc w:val="both"/>
      </w:pPr>
    </w:p>
    <w:p w:rsidR="00760D7E" w:rsidP="00760D7E">
      <w:pPr>
        <w:pStyle w:val="Textbody"/>
        <w:spacing w:before="240" w:after="0" w:line="240" w:lineRule="auto"/>
        <w:ind w:firstLine="737"/>
        <w:jc w:val="both"/>
      </w:pP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 nova sede</w:t>
      </w:r>
      <w:r>
        <w:rPr>
          <w:rFonts w:ascii="Bookman Old Style" w:hAnsi="Bookman Old Style"/>
          <w:color w:val="000000"/>
          <w:sz w:val="26"/>
          <w:szCs w:val="26"/>
        </w:rPr>
        <w:t xml:space="preserve"> projetada terá espaço adequado para armazenamento de tubos e conexões de grandes diâmetros e todo o material e peças utilizadas no cotidiano dos serviços da Autarquia.</w:t>
      </w: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60D7E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Ademais, pensando </w:t>
      </w:r>
      <w:r>
        <w:rPr>
          <w:rFonts w:ascii="Bookman Old Style" w:hAnsi="Bookman Old Style"/>
          <w:color w:val="000000"/>
          <w:sz w:val="26"/>
          <w:szCs w:val="26"/>
        </w:rPr>
        <w:t>no bem-estar dos servidores,</w:t>
      </w:r>
      <w:r>
        <w:rPr>
          <w:rFonts w:ascii="Bookman Old Style" w:hAnsi="Bookman Old Style"/>
          <w:color w:val="000000"/>
          <w:sz w:val="26"/>
          <w:szCs w:val="26"/>
        </w:rPr>
        <w:t xml:space="preserve"> a nova sede irá dispor de</w:t>
      </w:r>
      <w:r>
        <w:rPr>
          <w:rFonts w:ascii="Bookman Old Style" w:hAnsi="Bookman Old Style"/>
          <w:color w:val="000000"/>
          <w:sz w:val="26"/>
          <w:szCs w:val="26"/>
        </w:rPr>
        <w:t xml:space="preserve"> modernos vestiários, refeitório, área para descanso e convívio e local adequado para guarda de pertences e ferramentas de trabalho.</w:t>
      </w: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Por fim, foi destacado na mensagem que o imóvel que se pretende conceder ao uso do SAAE é o mais adequado pela localização, por estar muito próximo da ETA, tornando o serviço do SAAE mais ágil e eficaz.</w:t>
      </w: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F2948" w:rsidP="00CF2948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0A208C" w:rsidP="00492B33">
      <w:pPr>
        <w:pStyle w:val="Textbody"/>
        <w:spacing w:before="240" w:after="0" w:line="240" w:lineRule="auto"/>
        <w:jc w:val="both"/>
        <w:rPr>
          <w:color w:val="000000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ab/>
      </w:r>
      <w:r>
        <w:rPr>
          <w:rFonts w:ascii="Bookman Old Style" w:hAnsi="Bookman Old Style"/>
          <w:color w:val="000000"/>
          <w:sz w:val="26"/>
          <w:szCs w:val="26"/>
        </w:rPr>
        <w:t xml:space="preserve">Trata-se de assunto de competência legislativa do Município, conforme determina o artigo 31, inciso </w:t>
      </w:r>
      <w:r w:rsidR="00701100">
        <w:rPr>
          <w:rFonts w:ascii="Bookman Old Style" w:hAnsi="Bookman Old Style"/>
          <w:color w:val="000000"/>
          <w:sz w:val="26"/>
          <w:szCs w:val="26"/>
        </w:rPr>
        <w:t xml:space="preserve">VII </w:t>
      </w:r>
      <w:r>
        <w:rPr>
          <w:rFonts w:ascii="Bookman Old Style" w:hAnsi="Bookman Old Style"/>
          <w:color w:val="000000"/>
          <w:sz w:val="26"/>
          <w:szCs w:val="26"/>
        </w:rPr>
        <w:t>da Lei Orgânica Municipal. Confira-se:</w:t>
      </w:r>
    </w:p>
    <w:p w:rsidR="00701100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</w:p>
    <w:p w:rsidR="000A208C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Art. 31.  Compete à Câmara Municipal, com a sanção do Prefeito, dispor sobre todas as matérias de competência do Município e, especialmente:</w:t>
      </w:r>
    </w:p>
    <w:p w:rsidR="000A208C" w:rsidP="00701100">
      <w:pPr>
        <w:pStyle w:val="Textbody"/>
        <w:spacing w:before="240" w:after="0" w:line="240" w:lineRule="auto"/>
        <w:ind w:left="1701"/>
        <w:jc w:val="both"/>
        <w:rPr>
          <w:rFonts w:ascii="Bookman Old Style" w:hAnsi="Bookman Old Style"/>
          <w:color w:val="000000"/>
          <w:sz w:val="26"/>
          <w:szCs w:val="26"/>
        </w:rPr>
      </w:pPr>
      <w:r w:rsidRPr="00701100">
        <w:rPr>
          <w:b/>
          <w:color w:val="000000"/>
          <w:sz w:val="26"/>
          <w:szCs w:val="26"/>
        </w:rPr>
        <w:t>VII</w:t>
      </w:r>
      <w:r w:rsidRPr="00701100">
        <w:rPr>
          <w:color w:val="000000"/>
          <w:sz w:val="26"/>
          <w:szCs w:val="26"/>
        </w:rPr>
        <w:t xml:space="preserve"> - autorizar a concessão e a </w:t>
      </w:r>
      <w:r w:rsidRPr="00701100">
        <w:rPr>
          <w:b/>
          <w:color w:val="000000"/>
          <w:sz w:val="26"/>
          <w:szCs w:val="26"/>
        </w:rPr>
        <w:t>permissão</w:t>
      </w:r>
      <w:r w:rsidRPr="00701100">
        <w:rPr>
          <w:color w:val="000000"/>
          <w:sz w:val="26"/>
          <w:szCs w:val="26"/>
        </w:rPr>
        <w:t xml:space="preserve"> do direito real de uso de bens municipais, por prazo superior a um ano, com renovação mediante autorização legislativa;</w:t>
      </w:r>
      <w:r>
        <w:rPr>
          <w:rFonts w:ascii="Bookman Old Style" w:hAnsi="Bookman Old Style"/>
          <w:color w:val="000000"/>
          <w:sz w:val="26"/>
          <w:szCs w:val="26"/>
        </w:rPr>
        <w:t xml:space="preserve"> </w:t>
      </w:r>
    </w:p>
    <w:p w:rsidR="00CF2948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01100" w:rsidRPr="0070110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 artigo 12, inciso</w:t>
      </w:r>
      <w:r w:rsidRPr="00701100">
        <w:rPr>
          <w:rFonts w:ascii="Bookman Old Style" w:hAnsi="Bookman Old Style"/>
          <w:color w:val="000000"/>
          <w:sz w:val="26"/>
          <w:szCs w:val="26"/>
        </w:rPr>
        <w:t xml:space="preserve"> I, da Lei Orgânica Municipal, </w:t>
      </w:r>
      <w:r>
        <w:rPr>
          <w:rFonts w:ascii="Bookman Old Style" w:hAnsi="Bookman Old Style"/>
          <w:color w:val="000000"/>
          <w:sz w:val="26"/>
          <w:szCs w:val="26"/>
        </w:rPr>
        <w:t>por sua vez, prevê que é de competência do Município</w:t>
      </w:r>
      <w:r w:rsidRPr="00701100">
        <w:rPr>
          <w:rFonts w:ascii="Bookman Old Style" w:hAnsi="Bookman Old Style"/>
          <w:color w:val="000000"/>
          <w:sz w:val="26"/>
          <w:szCs w:val="26"/>
        </w:rPr>
        <w:t xml:space="preserve"> legislar acerca de assuntos de interesse local. Confira-se:</w:t>
      </w:r>
    </w:p>
    <w:p w:rsidR="00357C1E" w:rsidP="00701100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</w:p>
    <w:p w:rsidR="00701100" w:rsidRPr="00701100" w:rsidP="00701100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 w:rsidRPr="00701100">
        <w:rPr>
          <w:color w:val="000000"/>
          <w:sz w:val="26"/>
          <w:szCs w:val="26"/>
        </w:rPr>
        <w:t>Art. 12.  Ao Município compete prover tudo quanto diga respeito ao seu peculiar interesse e ao bem-estar de sua população, cabendo-lhe, privativamente, dentre outras, as seguintes atribuições:</w:t>
      </w:r>
    </w:p>
    <w:p w:rsidR="00701100" w:rsidRPr="00701100" w:rsidP="00701100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 w:rsidRPr="00701100">
        <w:rPr>
          <w:color w:val="000000"/>
          <w:sz w:val="26"/>
          <w:szCs w:val="26"/>
        </w:rPr>
        <w:t xml:space="preserve">I - </w:t>
      </w:r>
      <w:r w:rsidRPr="00701100">
        <w:rPr>
          <w:color w:val="000000"/>
          <w:sz w:val="26"/>
          <w:szCs w:val="26"/>
        </w:rPr>
        <w:t>legislar</w:t>
      </w:r>
      <w:r w:rsidRPr="00701100">
        <w:rPr>
          <w:color w:val="000000"/>
          <w:sz w:val="26"/>
          <w:szCs w:val="26"/>
        </w:rPr>
        <w:t xml:space="preserve"> sobre assuntos de interesse local, na área urbana e rural;</w:t>
      </w:r>
    </w:p>
    <w:p w:rsidR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57C1E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0110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 interesse local da permissão em tela encontra respaldo na necessidade de atualização da infraestrutura da atual sede administrativa do SAAE, visto que a infraestrutura existente já não é mais adequada para a Autarquia devido ao crescimento do Município e Mogi Mirim e da evolução dos serviços de Saneamento</w:t>
      </w:r>
      <w:r w:rsidR="00745FC0">
        <w:rPr>
          <w:rFonts w:ascii="Bookman Old Style" w:hAnsi="Bookman Old Style"/>
          <w:color w:val="000000"/>
          <w:sz w:val="26"/>
          <w:szCs w:val="26"/>
        </w:rPr>
        <w:t>.</w:t>
      </w: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Outrossim, a construção da nova sede</w:t>
      </w:r>
      <w:r w:rsidRPr="00745FC0">
        <w:rPr>
          <w:rFonts w:ascii="Bookman Old Style" w:hAnsi="Bookman Old Style"/>
          <w:color w:val="000000"/>
          <w:sz w:val="26"/>
          <w:szCs w:val="26"/>
        </w:rPr>
        <w:t xml:space="preserve"> é essencial para garantir a eficiência e a continuidade dos serviços de abastecimento de água e tratamento de esgoto.</w:t>
      </w: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45FC0" w:rsidRP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Cs w:val="26"/>
        </w:rPr>
      </w:pP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</w:t>
      </w:r>
      <w:r w:rsidRPr="00745FC0">
        <w:rPr>
          <w:rFonts w:ascii="Bookman Old Style" w:hAnsi="Bookman Old Style"/>
          <w:color w:val="000000"/>
          <w:sz w:val="26"/>
          <w:szCs w:val="26"/>
        </w:rPr>
        <w:t xml:space="preserve"> nova sede administrativa incluirá comodidades como modernos vestiários, refeitório, áreas de descanso e convívio, e locais apropriados para o armazenamento de pert</w:t>
      </w:r>
      <w:r>
        <w:rPr>
          <w:rFonts w:ascii="Bookman Old Style" w:hAnsi="Bookman Old Style"/>
          <w:color w:val="000000"/>
          <w:sz w:val="26"/>
          <w:szCs w:val="26"/>
        </w:rPr>
        <w:t xml:space="preserve">ences e ferramentas de trabalho, o que </w:t>
      </w:r>
      <w:r w:rsidRPr="00745FC0">
        <w:rPr>
          <w:rFonts w:ascii="Bookman Old Style" w:hAnsi="Bookman Old Style"/>
          <w:color w:val="000000"/>
          <w:sz w:val="26"/>
          <w:szCs w:val="26"/>
        </w:rPr>
        <w:t>demonstra a preocupação com o bem-estar dos funcionários da Autarquia, o que pode contribuir para um ambiente de trabalho mais produtivo e atraente.</w:t>
      </w:r>
    </w:p>
    <w:p w:rsidR="00745FC0" w:rsidRP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2"/>
          <w:szCs w:val="26"/>
        </w:rPr>
      </w:pP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45FC0" w:rsidP="00745FC0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 localização do imóvel que se busca permitir o uso é estratégica e</w:t>
      </w:r>
      <w:r w:rsidRPr="00745FC0">
        <w:rPr>
          <w:rFonts w:ascii="Bookman Old Style" w:hAnsi="Bookman Old Style"/>
          <w:color w:val="000000"/>
          <w:sz w:val="26"/>
          <w:szCs w:val="26"/>
        </w:rPr>
        <w:t xml:space="preserve"> crucial para garantir que a Autarquia possa responder rapidamente às necessidades da comunidade e manter a qualidade dos serviços de água e esgoto.</w:t>
      </w:r>
    </w:p>
    <w:p w:rsidR="00745FC0" w:rsidRPr="00745FC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2"/>
          <w:szCs w:val="26"/>
        </w:rPr>
      </w:pPr>
    </w:p>
    <w:p w:rsidR="00745FC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745FC0">
        <w:rPr>
          <w:rFonts w:ascii="Bookman Old Style" w:hAnsi="Bookman Old Style"/>
          <w:color w:val="000000"/>
          <w:sz w:val="26"/>
          <w:szCs w:val="26"/>
        </w:rPr>
        <w:t>Em resumo, a concessão de uso gratuito da</w:t>
      </w:r>
      <w:r>
        <w:rPr>
          <w:rFonts w:ascii="Bookman Old Style" w:hAnsi="Bookman Old Style"/>
          <w:color w:val="000000"/>
          <w:sz w:val="26"/>
          <w:szCs w:val="26"/>
        </w:rPr>
        <w:t xml:space="preserve"> área para construção da</w:t>
      </w:r>
      <w:r w:rsidRPr="00745FC0">
        <w:rPr>
          <w:rFonts w:ascii="Bookman Old Style" w:hAnsi="Bookman Old Style"/>
          <w:color w:val="000000"/>
          <w:sz w:val="26"/>
          <w:szCs w:val="26"/>
        </w:rPr>
        <w:t xml:space="preserve"> nova sede administrativa do SAAE atende a necessidades essenciais da Autarquia e da comunidade local, contribuindo para a melhoria dos serviços de saneamento, a qualidade de trabalho dos servidores e a eficiência operacional. </w:t>
      </w:r>
    </w:p>
    <w:p w:rsidR="00745FC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45FC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745FC0">
        <w:rPr>
          <w:rFonts w:ascii="Bookman Old Style" w:hAnsi="Bookman Old Style"/>
          <w:color w:val="000000"/>
          <w:sz w:val="26"/>
          <w:szCs w:val="26"/>
        </w:rPr>
        <w:t>Portanto, o interesse do município em fornecer essa permissão gratuita é justificável com base nas melhorias que ela trará para a prestação de serviços públicos essenciais.</w:t>
      </w:r>
    </w:p>
    <w:p w:rsidR="00745FC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Cs w:val="26"/>
        </w:rPr>
      </w:pPr>
    </w:p>
    <w:p w:rsidR="00357C1E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Cs w:val="26"/>
        </w:rPr>
      </w:pPr>
    </w:p>
    <w:p w:rsidR="00357C1E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Cs w:val="26"/>
        </w:rPr>
      </w:pPr>
    </w:p>
    <w:p w:rsidR="00357C1E" w:rsidRPr="00745FC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Cs w:val="26"/>
        </w:rPr>
      </w:pPr>
    </w:p>
    <w:p w:rsidR="0070110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Ademais, segundo o artigo 114, </w:t>
      </w:r>
      <w:r w:rsidRPr="00745FC0">
        <w:rPr>
          <w:rFonts w:ascii="Bookman Old Style" w:hAnsi="Bookman Old Style"/>
          <w:i/>
          <w:color w:val="000000"/>
          <w:sz w:val="26"/>
          <w:szCs w:val="26"/>
        </w:rPr>
        <w:t>caput</w:t>
      </w:r>
      <w:r>
        <w:rPr>
          <w:rFonts w:ascii="Bookman Old Style" w:hAnsi="Bookman Old Style"/>
          <w:color w:val="000000"/>
          <w:sz w:val="26"/>
          <w:szCs w:val="26"/>
        </w:rPr>
        <w:t xml:space="preserve"> e §2º, da Lei Orgânica Municipal, o uso de bens municipais por terceiros poderá ser feito mediante </w:t>
      </w:r>
      <w:r w:rsidRPr="00745FC0">
        <w:rPr>
          <w:rFonts w:ascii="Bookman Old Style" w:hAnsi="Bookman Old Style"/>
          <w:b/>
          <w:color w:val="000000"/>
          <w:sz w:val="26"/>
          <w:szCs w:val="26"/>
        </w:rPr>
        <w:t>permissão</w:t>
      </w:r>
      <w:r>
        <w:rPr>
          <w:rFonts w:ascii="Bookman Old Style" w:hAnsi="Bookman Old Style"/>
          <w:b/>
          <w:color w:val="000000"/>
          <w:sz w:val="26"/>
          <w:szCs w:val="26"/>
        </w:rPr>
        <w:t xml:space="preserve">, desde que seja por no mínimo 01 </w:t>
      </w:r>
      <w:r w:rsidR="00357C1E">
        <w:rPr>
          <w:rFonts w:ascii="Bookman Old Style" w:hAnsi="Bookman Old Style"/>
          <w:b/>
          <w:color w:val="000000"/>
          <w:sz w:val="26"/>
          <w:szCs w:val="26"/>
        </w:rPr>
        <w:t xml:space="preserve">(um) </w:t>
      </w:r>
      <w:r>
        <w:rPr>
          <w:rFonts w:ascii="Bookman Old Style" w:hAnsi="Bookman Old Style"/>
          <w:b/>
          <w:color w:val="000000"/>
          <w:sz w:val="26"/>
          <w:szCs w:val="26"/>
        </w:rPr>
        <w:t xml:space="preserve">ano e no máximo por 10 </w:t>
      </w:r>
      <w:r w:rsidR="00357C1E">
        <w:rPr>
          <w:rFonts w:ascii="Bookman Old Style" w:hAnsi="Bookman Old Style"/>
          <w:b/>
          <w:color w:val="000000"/>
          <w:sz w:val="26"/>
          <w:szCs w:val="26"/>
        </w:rPr>
        <w:t xml:space="preserve">(dez) </w:t>
      </w:r>
      <w:r>
        <w:rPr>
          <w:rFonts w:ascii="Bookman Old Style" w:hAnsi="Bookman Old Style"/>
          <w:b/>
          <w:color w:val="000000"/>
          <w:sz w:val="26"/>
          <w:szCs w:val="26"/>
        </w:rPr>
        <w:t>anos, podendo ser renovada</w:t>
      </w:r>
      <w:r w:rsidR="00357C1E">
        <w:rPr>
          <w:rFonts w:ascii="Bookman Old Style" w:hAnsi="Bookman Old Style"/>
          <w:b/>
          <w:color w:val="000000"/>
          <w:sz w:val="26"/>
          <w:szCs w:val="26"/>
        </w:rPr>
        <w:t>, e</w:t>
      </w:r>
      <w:r>
        <w:rPr>
          <w:rFonts w:ascii="Bookman Old Style" w:hAnsi="Bookman Old Style"/>
          <w:b/>
          <w:color w:val="000000"/>
          <w:sz w:val="26"/>
          <w:szCs w:val="26"/>
        </w:rPr>
        <w:t xml:space="preserve"> desde que fundada em razão de interesse público</w:t>
      </w:r>
      <w:r w:rsidR="00357C1E">
        <w:rPr>
          <w:rFonts w:ascii="Bookman Old Style" w:hAnsi="Bookman Old Style"/>
          <w:b/>
          <w:color w:val="000000"/>
          <w:sz w:val="26"/>
          <w:szCs w:val="26"/>
        </w:rPr>
        <w:t xml:space="preserve"> será feito a título precário</w:t>
      </w:r>
      <w:r>
        <w:rPr>
          <w:rFonts w:ascii="Bookman Old Style" w:hAnsi="Bookman Old Style"/>
          <w:color w:val="000000"/>
          <w:sz w:val="26"/>
          <w:szCs w:val="26"/>
        </w:rPr>
        <w:t>:</w:t>
      </w:r>
    </w:p>
    <w:p w:rsidR="00745FC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745FC0" w:rsidRPr="00745FC0" w:rsidP="00745FC0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 w:rsidRPr="00745FC0">
        <w:rPr>
          <w:color w:val="000000"/>
          <w:sz w:val="26"/>
          <w:szCs w:val="26"/>
        </w:rPr>
        <w:t xml:space="preserve">Art. 114.  </w:t>
      </w:r>
      <w:r w:rsidRPr="00745FC0">
        <w:rPr>
          <w:b/>
          <w:color w:val="000000"/>
          <w:sz w:val="26"/>
          <w:szCs w:val="26"/>
        </w:rPr>
        <w:t>O uso de bens municipais por terceiros poderá ser feito mediant</w:t>
      </w:r>
      <w:r w:rsidRPr="00745FC0">
        <w:rPr>
          <w:color w:val="000000"/>
          <w:sz w:val="26"/>
          <w:szCs w:val="26"/>
        </w:rPr>
        <w:t xml:space="preserve">e contratação de parceria público-privada, de consórcio público e de regime de concessão, </w:t>
      </w:r>
      <w:r w:rsidRPr="00745FC0">
        <w:rPr>
          <w:b/>
          <w:color w:val="000000"/>
          <w:sz w:val="26"/>
          <w:szCs w:val="26"/>
        </w:rPr>
        <w:t>permissão</w:t>
      </w:r>
      <w:r w:rsidRPr="00745FC0">
        <w:rPr>
          <w:color w:val="000000"/>
          <w:sz w:val="26"/>
          <w:szCs w:val="26"/>
        </w:rPr>
        <w:t xml:space="preserve"> ou autorização, conforme o caso e quando houver interesse público devidamente justificado, sempre por prazo determinado, mediante aprovação legislativa nos casos previstos.</w:t>
      </w:r>
    </w:p>
    <w:p w:rsidR="00701100" w:rsidRPr="00745FC0" w:rsidP="00745FC0">
      <w:pPr>
        <w:pStyle w:val="Textbody"/>
        <w:spacing w:before="240" w:after="0" w:line="240" w:lineRule="auto"/>
        <w:ind w:left="1701"/>
        <w:jc w:val="both"/>
        <w:rPr>
          <w:color w:val="000000"/>
          <w:sz w:val="26"/>
          <w:szCs w:val="26"/>
        </w:rPr>
      </w:pPr>
      <w:r w:rsidRPr="00745FC0">
        <w:rPr>
          <w:color w:val="000000"/>
          <w:sz w:val="26"/>
          <w:szCs w:val="26"/>
        </w:rPr>
        <w:t>§ 2° A permissão poderá incidir sobre qualquer bem público, desde que seja por, no mínimo, 1 (um) ano e, no máximo, 10 (dez anos), podendo ser renovada, desde que fundadas razões de interesse público, será feito a título precário, mediante aprovação legislativa. </w:t>
      </w:r>
      <w:hyperlink r:id="rId4" w:tooltip="§ 2º ao art. 114" w:history="1">
        <w:r w:rsidRPr="00745FC0">
          <w:rPr>
            <w:rStyle w:val="Hyperlink"/>
            <w:sz w:val="26"/>
            <w:szCs w:val="26"/>
          </w:rPr>
          <w:t>(Redação dada pela Emenda à Lei Orgânica nº 3, de 2014)</w:t>
        </w:r>
      </w:hyperlink>
    </w:p>
    <w:p w:rsidR="00701100" w:rsidP="00701100">
      <w:pPr>
        <w:pStyle w:val="Textbody"/>
        <w:spacing w:before="240"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57C1E" w:rsidP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O artigo 2º da Lei em Propositura respeita o prazo estabelecido pelo ar</w:t>
      </w:r>
      <w:r>
        <w:rPr>
          <w:rFonts w:ascii="Bookman Old Style" w:hAnsi="Bookman Old Style"/>
          <w:color w:val="000000"/>
          <w:sz w:val="26"/>
          <w:szCs w:val="26"/>
        </w:rPr>
        <w:t>tigo retro, uma vez que prevê q</w:t>
      </w:r>
      <w:r>
        <w:rPr>
          <w:rFonts w:ascii="Bookman Old Style" w:hAnsi="Bookman Old Style"/>
          <w:color w:val="000000"/>
          <w:sz w:val="26"/>
          <w:szCs w:val="26"/>
        </w:rPr>
        <w:t xml:space="preserve">ue a permissão de uso </w:t>
      </w:r>
      <w:r>
        <w:rPr>
          <w:rFonts w:ascii="Bookman Old Style" w:hAnsi="Bookman Old Style"/>
          <w:color w:val="000000"/>
          <w:sz w:val="26"/>
          <w:szCs w:val="26"/>
        </w:rPr>
        <w:t>pretendida será de 10 (dez) anos. Além disso, o interesse público também restou amplamente demonstrado neste parecer.</w:t>
      </w:r>
    </w:p>
    <w:p w:rsidR="00745FC0" w:rsidRPr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14"/>
          <w:szCs w:val="26"/>
        </w:rPr>
      </w:pPr>
    </w:p>
    <w:p w:rsidR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Por fim, destaca-se que os projetos de Lei nº 104/2023 e                              nº 113/2023 que tratam respectivamente sobre contratação de operação de crédito para viabilizar a construção da nova sede e sobre a possibilidade de compensação de créditos entre o Município de Mogi Mirim e o SAAE, já receberam pareceres favoráveis e foram aprovados por esta Casa de Leis.</w:t>
      </w:r>
    </w:p>
    <w:p w:rsidR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57C1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31C8E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357C1E" w:rsidP="00C31C8E">
      <w:pPr>
        <w:pStyle w:val="Textbody"/>
        <w:spacing w:after="0" w:line="240" w:lineRule="auto"/>
        <w:ind w:firstLine="680"/>
        <w:jc w:val="both"/>
        <w:rPr>
          <w:rFonts w:ascii="Bookman Old Style" w:eastAsia="Calibri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Assim, e</w:t>
      </w:r>
      <w:r w:rsidR="006E39C8">
        <w:rPr>
          <w:rFonts w:ascii="Bookman Old Style" w:hAnsi="Bookman Old Style"/>
          <w:color w:val="000000"/>
          <w:sz w:val="26"/>
          <w:szCs w:val="26"/>
        </w:rPr>
        <w:t>m análise técnica da propositura</w:t>
      </w:r>
      <w:r>
        <w:rPr>
          <w:rFonts w:ascii="Bookman Old Style" w:hAnsi="Bookman Old Style"/>
          <w:color w:val="000000"/>
          <w:sz w:val="26"/>
          <w:szCs w:val="26"/>
        </w:rPr>
        <w:t xml:space="preserve"> em tela</w:t>
      </w:r>
      <w:r w:rsidR="006E39C8">
        <w:rPr>
          <w:rFonts w:ascii="Bookman Old Style" w:hAnsi="Bookman Old Style"/>
          <w:color w:val="000000"/>
          <w:sz w:val="26"/>
          <w:szCs w:val="26"/>
        </w:rPr>
        <w:t xml:space="preserve">, denota-se que não existem óbices jurídicos para sua tramitação, posto que a mesma não apresenta </w:t>
      </w:r>
      <w:r w:rsidR="006E39C8">
        <w:rPr>
          <w:rFonts w:ascii="Bookman Old Style" w:eastAsia="Calibri" w:hAnsi="Bookman Old Style"/>
          <w:color w:val="000000"/>
          <w:sz w:val="26"/>
          <w:szCs w:val="26"/>
        </w:rPr>
        <w:t>mácula em seu bojo.</w:t>
      </w:r>
    </w:p>
    <w:p w:rsidR="00C31C8E" w:rsidP="00C31C8E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C31C8E" w:rsidP="00C31C8E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A208C" w:rsidP="00C31C8E">
      <w:pPr>
        <w:pStyle w:val="Textbody"/>
        <w:spacing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Diante de todo exposto, considerando a legalidade do Projeto, assim como o interesse social que se apresenta a matéria, não se verifica óbice para continuidade da proposta, posto não haver vícios materiais ou de iniciativa ou ainda ilegalidade junto ao Projeto de Lei.</w:t>
      </w:r>
    </w:p>
    <w:p w:rsidR="000A208C">
      <w:pPr>
        <w:pStyle w:val="Standard"/>
        <w:spacing w:before="24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C31C8E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</w:p>
    <w:p w:rsidR="000A208C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>Esta relatoria não possui emendas a propor.</w:t>
      </w:r>
    </w:p>
    <w:p w:rsidR="000A208C">
      <w:pPr>
        <w:pStyle w:val="Textbody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color w:val="FF4000"/>
          <w:sz w:val="24"/>
          <w:szCs w:val="24"/>
        </w:rPr>
      </w:pPr>
    </w:p>
    <w:p w:rsidR="000A208C">
      <w:pPr>
        <w:pStyle w:val="Textbody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V. Decisão do Relator</w:t>
      </w:r>
    </w:p>
    <w:p w:rsidR="000A208C">
      <w:pPr>
        <w:pStyle w:val="Textbody"/>
        <w:shd w:val="clear" w:color="auto" w:fill="FFFFFF"/>
        <w:spacing w:before="240" w:after="0" w:line="240" w:lineRule="auto"/>
        <w:jc w:val="both"/>
        <w:rPr>
          <w:color w:val="000000"/>
        </w:rPr>
      </w:pPr>
      <w:r>
        <w:rPr>
          <w:rFonts w:ascii="Calibri" w:eastAsia="Arial" w:hAnsi="Calibri" w:cs="Arial"/>
          <w:color w:val="000000"/>
          <w:sz w:val="26"/>
          <w:szCs w:val="26"/>
        </w:rPr>
        <w:tab/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Portanto,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esta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Relatoria considera que a presente propositura não apresenta vícios de constitucionalidade, recebendo parecer FAVORÁVEL.</w:t>
      </w:r>
    </w:p>
    <w:p w:rsidR="000A208C">
      <w:pPr>
        <w:pStyle w:val="Standard"/>
        <w:jc w:val="center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iCs/>
          <w:color w:val="000000"/>
          <w:sz w:val="24"/>
        </w:rPr>
      </w:pPr>
    </w:p>
    <w:p w:rsidR="00C31C8E">
      <w:pPr>
        <w:pStyle w:val="Standard"/>
        <w:jc w:val="center"/>
        <w:rPr>
          <w:rFonts w:ascii="Bookman Old Style" w:hAnsi="Bookman Old Style"/>
          <w:b/>
          <w:bCs/>
          <w:iCs/>
          <w:color w:val="000000"/>
          <w:sz w:val="24"/>
        </w:rPr>
      </w:pPr>
    </w:p>
    <w:p w:rsidR="000A208C">
      <w:pPr>
        <w:pStyle w:val="Standard"/>
        <w:jc w:val="center"/>
        <w:rPr>
          <w:b/>
          <w:bCs/>
          <w:color w:val="000000"/>
        </w:rPr>
      </w:pPr>
      <w:r>
        <w:rPr>
          <w:rFonts w:ascii="Bookman Old Style" w:hAnsi="Bookman Old Style"/>
          <w:b/>
          <w:bCs/>
          <w:iCs/>
          <w:color w:val="000000"/>
          <w:sz w:val="24"/>
        </w:rPr>
        <w:t>VEREADOR JOÃO VICTOR COUTINHO GASPARINI</w:t>
      </w:r>
    </w:p>
    <w:p w:rsidR="000A208C">
      <w:pPr>
        <w:pStyle w:val="Standard"/>
        <w:jc w:val="center"/>
        <w:rPr>
          <w:b/>
          <w:bCs/>
          <w:color w:val="000000"/>
        </w:rPr>
      </w:pP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Vice-</w:t>
      </w:r>
      <w:r w:rsidR="006E39C8"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 xml:space="preserve">Presidente da Comissão </w:t>
      </w: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 xml:space="preserve">Justiça e Redação </w:t>
      </w:r>
      <w:r w:rsidR="006E39C8"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/Relator</w:t>
      </w:r>
    </w:p>
    <w:p w:rsidR="000A208C">
      <w:pPr>
        <w:pStyle w:val="Standard"/>
        <w:jc w:val="center"/>
        <w:rPr>
          <w:b/>
          <w:bCs/>
          <w:color w:val="0000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b/>
          <w:bCs/>
          <w:color w:val="000000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color w:val="FF4000"/>
          <w:sz w:val="24"/>
          <w:szCs w:val="24"/>
          <w:shd w:val="clear" w:color="auto" w:fill="FFFF00"/>
        </w:rPr>
      </w:pPr>
    </w:p>
    <w:p w:rsidR="000A208C">
      <w:pPr>
        <w:pStyle w:val="Textbody"/>
        <w:spacing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bookmarkStart w:id="1" w:name="docs-internal-guid-4f89cce7-7fff-8e94-16"/>
      <w:bookmarkEnd w:id="1"/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PARECER CONJUNTO DA COMISSÃO DE JUSTIÇA E REDAÇÃO</w:t>
      </w:r>
      <w:r w:rsidR="00C31C8E">
        <w:rPr>
          <w:rFonts w:ascii="Bookman Old Style" w:hAnsi="Bookman Old Style"/>
          <w:b/>
          <w:color w:val="000000"/>
          <w:sz w:val="24"/>
          <w:szCs w:val="24"/>
          <w:u w:val="single"/>
        </w:rPr>
        <w:t>, COMISSÃO DE FINANÇAS E ORÇAMENTO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E COMISSÃO DE OBRAS, SERVIÇOS PÚBLICOS E ATIVIDADES PRIVADAS.</w:t>
      </w: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A208C">
      <w:pPr>
        <w:pStyle w:val="Textbody"/>
        <w:spacing w:before="240" w:after="0" w:line="240" w:lineRule="auto"/>
        <w:jc w:val="both"/>
        <w:rPr>
          <w:color w:val="FF4000"/>
        </w:rPr>
      </w:pPr>
      <w:r>
        <w:rPr>
          <w:rFonts w:ascii="Calibri" w:hAnsi="Calibri"/>
          <w:iCs/>
          <w:color w:val="FF4000"/>
          <w:sz w:val="26"/>
        </w:rPr>
        <w:tab/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Seguindo o Voto exarado pelo Relator e conforme determina os artigos 35, 37 e 38 da Resolução n.º 276 de 09 de novembro de 2.010, a Comissão Permanente de </w:t>
      </w:r>
      <w:r w:rsidR="00C31C8E">
        <w:rPr>
          <w:rFonts w:ascii="Bookman Old Style" w:hAnsi="Bookman Old Style"/>
          <w:iCs/>
          <w:color w:val="000000"/>
          <w:sz w:val="24"/>
          <w:szCs w:val="24"/>
        </w:rPr>
        <w:t>Justiça e Redação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, conjuntamente com as Comissões de </w:t>
      </w:r>
      <w:r w:rsidR="00C31C8E">
        <w:rPr>
          <w:rFonts w:ascii="Bookman Old Style" w:hAnsi="Bookman Old Style"/>
          <w:iCs/>
          <w:color w:val="000000"/>
          <w:sz w:val="24"/>
          <w:szCs w:val="24"/>
        </w:rPr>
        <w:t>Finanças e Orçamento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e de Obras, </w:t>
      </w:r>
      <w:r>
        <w:rPr>
          <w:rFonts w:ascii="Bookman Old Style" w:hAnsi="Bookman Old Style"/>
          <w:iCs/>
          <w:color w:val="000000"/>
          <w:sz w:val="24"/>
          <w:szCs w:val="24"/>
        </w:rPr>
        <w:t>Serviçios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Públicos e Atividades Privadas, formalizam o presente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PARECER FAVORÁVEL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, ao Projeto de Lei nº </w:t>
      </w:r>
      <w:r w:rsidR="00C31C8E">
        <w:rPr>
          <w:rFonts w:ascii="Bookman Old Style" w:hAnsi="Bookman Old Style"/>
          <w:iCs/>
          <w:color w:val="000000"/>
          <w:sz w:val="24"/>
          <w:szCs w:val="24"/>
        </w:rPr>
        <w:t>125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de 2023.</w:t>
      </w:r>
    </w:p>
    <w:p w:rsidR="000A208C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A208C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A208C">
      <w:pPr>
        <w:pStyle w:val="Standard"/>
        <w:jc w:val="center"/>
        <w:rPr>
          <w:color w:val="000000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Sala das Comissões, </w:t>
      </w:r>
      <w:r w:rsidR="00C31C8E">
        <w:rPr>
          <w:rFonts w:ascii="Bookman Old Style" w:hAnsi="Bookman Old Style"/>
          <w:b/>
          <w:iCs/>
          <w:color w:val="000000"/>
          <w:sz w:val="24"/>
        </w:rPr>
        <w:t>08 de novembro</w:t>
      </w:r>
      <w:r>
        <w:rPr>
          <w:rFonts w:ascii="Bookman Old Style" w:hAnsi="Bookman Old Style"/>
          <w:b/>
          <w:iCs/>
          <w:color w:val="000000"/>
          <w:sz w:val="24"/>
        </w:rPr>
        <w:t xml:space="preserve"> de 2023.</w:t>
      </w: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C31C8E" w:rsidP="00C31C8E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 Marcos Paulo </w:t>
      </w:r>
      <w:r>
        <w:rPr>
          <w:rFonts w:ascii="Bookman Old Style" w:hAnsi="Bookman Old Style"/>
          <w:b/>
          <w:iCs/>
          <w:color w:val="000000"/>
          <w:sz w:val="24"/>
        </w:rPr>
        <w:t>Cegatti</w:t>
      </w:r>
    </w:p>
    <w:p w:rsidR="00C31C8E" w:rsidP="00C31C8E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C31C8E" w:rsidP="00C31C8E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C31C8E" w:rsidP="00C31C8E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C31C8E" w:rsidP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Márcio Evandro Ribeiro</w:t>
      </w:r>
    </w:p>
    <w:p w:rsidR="00C31C8E" w:rsidP="00C31C8E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Membro</w:t>
      </w:r>
    </w:p>
    <w:p w:rsidR="00C31C8E" w:rsidP="00C31C8E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0A208C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C31C8E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Vereadora Mara Cristina </w:t>
      </w:r>
      <w:r>
        <w:rPr>
          <w:rFonts w:ascii="Bookman Old Style" w:hAnsi="Bookman Old Style"/>
          <w:b/>
          <w:iCs/>
          <w:color w:val="000000"/>
          <w:sz w:val="24"/>
        </w:rPr>
        <w:t>Choquetta</w:t>
      </w:r>
    </w:p>
    <w:p w:rsidR="000A208C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0A208C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Vereadora Luzia Cristina Côrtes Nogueira</w:t>
      </w:r>
    </w:p>
    <w:p w:rsidR="000A208C">
      <w:pPr>
        <w:pStyle w:val="Standard"/>
        <w:jc w:val="center"/>
        <w:rPr>
          <w:rFonts w:ascii="Bookman Old Style" w:hAnsi="Bookman Old Style"/>
          <w:iCs/>
          <w:color w:val="000000"/>
          <w:sz w:val="24"/>
          <w:szCs w:val="24"/>
        </w:rPr>
      </w:pPr>
      <w:r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OBRAS, SERVIÇOS PÚBLICOS E ATIVIDADES PRIVADAS</w:t>
      </w: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 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>Orivaldo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Aparecido Magalhães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br/>
      </w: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>
        <w:rPr>
          <w:rFonts w:ascii="Bookman Old Style" w:hAnsi="Bookman Old Style"/>
          <w:b/>
          <w:bCs/>
          <w:iCs/>
          <w:color w:val="000000"/>
          <w:sz w:val="24"/>
          <w:szCs w:val="26"/>
        </w:rPr>
        <w:t xml:space="preserve">Mara Cristina </w:t>
      </w:r>
      <w:r>
        <w:rPr>
          <w:rFonts w:ascii="Bookman Old Style" w:hAnsi="Bookman Old Style"/>
          <w:b/>
          <w:bCs/>
          <w:iCs/>
          <w:color w:val="000000"/>
          <w:sz w:val="24"/>
          <w:szCs w:val="26"/>
        </w:rPr>
        <w:t>Choquetta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A208C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 Ademir Souza 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>Floretti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Junior</w:t>
      </w:r>
    </w:p>
    <w:p w:rsidR="000A208C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Membro</w:t>
      </w: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bCs/>
          <w:iCs/>
          <w:color w:val="000000"/>
          <w:sz w:val="24"/>
          <w:szCs w:val="24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FF4000"/>
          <w:sz w:val="24"/>
          <w:szCs w:val="24"/>
          <w:u w:val="single"/>
        </w:rPr>
      </w:pPr>
    </w:p>
    <w:p w:rsidR="000A208C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EF8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EF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5EF8">
                          <w:pPr>
                            <w:pStyle w:val="Header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A35EF8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4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-741600</wp:posOffset>
          </wp:positionH>
          <wp:positionV relativeFrom="paragraph">
            <wp:posOffset>-196920</wp:posOffset>
          </wp:positionV>
          <wp:extent cx="1378080" cy="965880"/>
          <wp:effectExtent l="0" t="0" r="0" b="0"/>
          <wp:wrapNone/>
          <wp:docPr id="2" name="1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103722" name=""/>
                  <pic:cNvPicPr/>
                </pic:nvPicPr>
                <pic:blipFill>
                  <a:blip xmlns:r="http://schemas.openxmlformats.org/officeDocument/2006/relationships" r:embed="rId1">
                    <a:lum bright="-50000"/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>CÂMARA MUNICIPAL DE MOGI MIRIM</w:t>
    </w:r>
  </w:p>
  <w:p w:rsidR="00A35EF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A35EF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 w:rsidR="00A35EF8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  <w:p w:rsidR="00A35EF8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82509B"/>
    <w:multiLevelType w:val="multilevel"/>
    <w:tmpl w:val="FC4EFE2E"/>
    <w:styleLink w:val="LS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DB63AEC"/>
    <w:multiLevelType w:val="multilevel"/>
    <w:tmpl w:val="6F80E31E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1B0302E"/>
    <w:multiLevelType w:val="multilevel"/>
    <w:tmpl w:val="16D8D3FE"/>
    <w:styleLink w:val="LS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8C"/>
    <w:rsid w:val="000A208C"/>
    <w:rsid w:val="000D18D3"/>
    <w:rsid w:val="00113B0E"/>
    <w:rsid w:val="00357C1E"/>
    <w:rsid w:val="00492B33"/>
    <w:rsid w:val="00506613"/>
    <w:rsid w:val="006E39C8"/>
    <w:rsid w:val="00701100"/>
    <w:rsid w:val="00745FC0"/>
    <w:rsid w:val="00760D7E"/>
    <w:rsid w:val="00A35EF8"/>
    <w:rsid w:val="00C31C8E"/>
    <w:rsid w:val="00C97858"/>
    <w:rsid w:val="00CF2948"/>
    <w:rsid w:val="00D10DA5"/>
    <w:rsid w:val="00FA64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9D6183-578A-49BB-8109-026DCC24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Pr>
      <w:rFonts w:cs="Lucida Sans"/>
    </w:rPr>
  </w:style>
  <w:style w:type="paragraph" w:styleId="PlainText">
    <w:name w:val="Plain Text"/>
    <w:basedOn w:val="Standard"/>
    <w:rPr>
      <w:rFonts w:ascii="Courier New" w:eastAsia="Courier New" w:hAnsi="Courier New" w:cs="Courier New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pPr>
      <w:tabs>
        <w:tab w:val="center" w:pos="4419"/>
        <w:tab w:val="right" w:pos="8838"/>
      </w:tabs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Corpodetexto31">
    <w:name w:val="Corpo de texto 31"/>
    <w:basedOn w:val="Standard"/>
    <w:pPr>
      <w:jc w:val="both"/>
    </w:pPr>
    <w:rPr>
      <w:b/>
      <w:bCs/>
      <w:sz w:val="32"/>
      <w:szCs w:val="24"/>
      <w:u w:val="single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rPr>
      <w:rFonts w:ascii="Bookman Old Style" w:eastAsia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Standard"/>
    <w:pPr>
      <w:spacing w:before="280" w:after="280"/>
    </w:pPr>
    <w:rPr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TextodebaloChar">
    <w:name w:val="Texto de balão Char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List1Level0">
    <w:name w:val="List1Level0"/>
  </w:style>
  <w:style w:type="character" w:customStyle="1" w:styleId="List1Level1">
    <w:name w:val="List1Level1"/>
  </w:style>
  <w:style w:type="character" w:customStyle="1" w:styleId="List1Level2">
    <w:name w:val="List1Level2"/>
  </w:style>
  <w:style w:type="character" w:customStyle="1" w:styleId="List1Level3">
    <w:name w:val="List1Level3"/>
  </w:style>
  <w:style w:type="character" w:customStyle="1" w:styleId="List1Level4">
    <w:name w:val="List1Level4"/>
  </w:style>
  <w:style w:type="character" w:customStyle="1" w:styleId="List1Level5">
    <w:name w:val="List1Level5"/>
  </w:style>
  <w:style w:type="character" w:customStyle="1" w:styleId="List1Level6">
    <w:name w:val="List1Level6"/>
  </w:style>
  <w:style w:type="character" w:customStyle="1" w:styleId="List1Level7">
    <w:name w:val="List1Level7"/>
  </w:style>
  <w:style w:type="character" w:customStyle="1" w:styleId="List1Level8">
    <w:name w:val="List1Level8"/>
  </w:style>
  <w:style w:type="character" w:customStyle="1" w:styleId="List2Level0">
    <w:name w:val="List2Level0"/>
  </w:style>
  <w:style w:type="character" w:customStyle="1" w:styleId="List2Level1">
    <w:name w:val="List2Level1"/>
  </w:style>
  <w:style w:type="character" w:customStyle="1" w:styleId="List2Level2">
    <w:name w:val="List2Level2"/>
  </w:style>
  <w:style w:type="character" w:customStyle="1" w:styleId="List2Level3">
    <w:name w:val="List2Level3"/>
  </w:style>
  <w:style w:type="character" w:customStyle="1" w:styleId="List2Level4">
    <w:name w:val="List2Level4"/>
  </w:style>
  <w:style w:type="character" w:customStyle="1" w:styleId="List2Level5">
    <w:name w:val="List2Level5"/>
  </w:style>
  <w:style w:type="character" w:customStyle="1" w:styleId="List2Level6">
    <w:name w:val="List2Level6"/>
  </w:style>
  <w:style w:type="character" w:customStyle="1" w:styleId="List2Level7">
    <w:name w:val="List2Level7"/>
  </w:style>
  <w:style w:type="character" w:customStyle="1" w:styleId="List2Level8">
    <w:name w:val="List2Level8"/>
  </w:style>
  <w:style w:type="character" w:customStyle="1" w:styleId="List3Level0">
    <w:name w:val="List3Level0"/>
  </w:style>
  <w:style w:type="character" w:customStyle="1" w:styleId="List3Level1">
    <w:name w:val="List3Level1"/>
  </w:style>
  <w:style w:type="character" w:customStyle="1" w:styleId="List3Level2">
    <w:name w:val="List3Level2"/>
  </w:style>
  <w:style w:type="character" w:customStyle="1" w:styleId="List3Level3">
    <w:name w:val="List3Level3"/>
  </w:style>
  <w:style w:type="character" w:customStyle="1" w:styleId="List3Level4">
    <w:name w:val="List3Level4"/>
  </w:style>
  <w:style w:type="character" w:customStyle="1" w:styleId="List3Level5">
    <w:name w:val="List3Level5"/>
  </w:style>
  <w:style w:type="character" w:customStyle="1" w:styleId="List3Level6">
    <w:name w:val="List3Level6"/>
  </w:style>
  <w:style w:type="character" w:customStyle="1" w:styleId="List3Level7">
    <w:name w:val="List3Level7"/>
  </w:style>
  <w:style w:type="character" w:customStyle="1" w:styleId="List3Level8">
    <w:name w:val="List3Level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LS1">
    <w:name w:val="LS1"/>
    <w:basedOn w:val="NoList"/>
    <w:pPr>
      <w:numPr>
        <w:numId w:val="1"/>
      </w:numPr>
    </w:pPr>
  </w:style>
  <w:style w:type="numbering" w:customStyle="1" w:styleId="LS2">
    <w:name w:val="LS2"/>
    <w:basedOn w:val="NoList"/>
    <w:pPr>
      <w:numPr>
        <w:numId w:val="2"/>
      </w:numPr>
    </w:pPr>
  </w:style>
  <w:style w:type="numbering" w:customStyle="1" w:styleId="LS3">
    <w:name w:val="LS3"/>
    <w:basedOn w:val="NoList"/>
    <w:pPr>
      <w:numPr>
        <w:numId w:val="3"/>
      </w:numPr>
    </w:pPr>
  </w:style>
  <w:style w:type="character" w:customStyle="1" w:styleId="normas-indices-artigo">
    <w:name w:val="normas-indices-artigo"/>
    <w:basedOn w:val="DefaultParagraphFont"/>
    <w:rsid w:val="00745FC0"/>
  </w:style>
  <w:style w:type="character" w:styleId="Hyperlink">
    <w:name w:val="Hyperlink"/>
    <w:basedOn w:val="DefaultParagraphFont"/>
    <w:uiPriority w:val="99"/>
    <w:unhideWhenUsed/>
    <w:rsid w:val="00745FC0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35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MogiMirim-SP/EmendasLeiOrganica/3-2014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1641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/>
  <LinksUpToDate>false</LinksUpToDate>
  <CharactersWithSpaces>10488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JV Gasparini</cp:lastModifiedBy>
  <cp:revision>5</cp:revision>
  <cp:lastPrinted>2023-09-21T10:47:00Z</cp:lastPrinted>
  <dcterms:created xsi:type="dcterms:W3CDTF">2023-11-08T13:41:00Z</dcterms:created>
  <dcterms:modified xsi:type="dcterms:W3CDTF">2023-11-08T18:40:00Z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Camara Municipal</vt:lpwstr>
  </property>
</Properties>
</file>