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686F4" w14:textId="77777777" w:rsidR="00FA6CA5" w:rsidRPr="00184683" w:rsidRDefault="008728C0" w:rsidP="00184683">
      <w:pPr>
        <w:keepNext/>
        <w:tabs>
          <w:tab w:val="left" w:pos="3402"/>
        </w:tabs>
        <w:suppressAutoHyphens/>
        <w:autoSpaceDE w:val="0"/>
        <w:autoSpaceDN w:val="0"/>
        <w:adjustRightInd w:val="0"/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PT" w:eastAsia="pt-BR"/>
        </w:rPr>
      </w:pPr>
      <w:r w:rsidRPr="001846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PT" w:eastAsia="pt-BR"/>
        </w:rPr>
        <w:t>PROJETO DE LEI Nº 119 DE 2023</w:t>
      </w:r>
    </w:p>
    <w:p w14:paraId="08844238" w14:textId="77777777" w:rsidR="00184683" w:rsidRPr="00184683" w:rsidRDefault="00184683" w:rsidP="00184683">
      <w:pPr>
        <w:keepNext/>
        <w:tabs>
          <w:tab w:val="left" w:pos="3402"/>
        </w:tabs>
        <w:suppressAutoHyphens/>
        <w:autoSpaceDE w:val="0"/>
        <w:autoSpaceDN w:val="0"/>
        <w:adjustRightInd w:val="0"/>
        <w:ind w:left="3402" w:firstLine="14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PT" w:eastAsia="pt-BR"/>
        </w:rPr>
      </w:pPr>
      <w:r w:rsidRPr="001846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PT" w:eastAsia="pt-BR"/>
        </w:rPr>
        <w:t>AUTÓGRAFO Nº 128 DE 2023</w:t>
      </w:r>
    </w:p>
    <w:p w14:paraId="54ED1052" w14:textId="77777777" w:rsidR="00FA6CA5" w:rsidRPr="00FA6CA5" w:rsidRDefault="00FA6CA5" w:rsidP="00184683">
      <w:pPr>
        <w:tabs>
          <w:tab w:val="left" w:pos="3402"/>
          <w:tab w:val="left" w:pos="3544"/>
        </w:tabs>
        <w:suppressAutoHyphens/>
        <w:autoSpaceDE w:val="0"/>
        <w:autoSpaceDN w:val="0"/>
        <w:adjustRightInd w:val="0"/>
        <w:ind w:left="3402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2597F98D" w14:textId="77777777" w:rsidR="00FA6CA5" w:rsidRPr="00FA6CA5" w:rsidRDefault="008728C0" w:rsidP="00184683">
      <w:pPr>
        <w:tabs>
          <w:tab w:val="left" w:pos="3402"/>
          <w:tab w:val="left" w:pos="3544"/>
        </w:tabs>
        <w:suppressAutoHyphens/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A6CA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ESTIMA A RECEITA E FIXA A DESPESA DO MUNICÍPIO DE MOGI MIRIM PARA O EXERCÍCIO DE 2024.</w:t>
      </w:r>
    </w:p>
    <w:p w14:paraId="524D4EF1" w14:textId="77777777" w:rsidR="00FA6CA5" w:rsidRPr="00FA6CA5" w:rsidRDefault="00FA6CA5" w:rsidP="00184683">
      <w:pPr>
        <w:tabs>
          <w:tab w:val="left" w:pos="3544"/>
        </w:tabs>
        <w:suppressAutoHyphens/>
        <w:autoSpaceDE w:val="0"/>
        <w:autoSpaceDN w:val="0"/>
        <w:adjustRightInd w:val="0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ADA60A5" w14:textId="77777777" w:rsidR="00FA6CA5" w:rsidRPr="00FA6CA5" w:rsidRDefault="008728C0" w:rsidP="00184683">
      <w:pPr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A6CA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</w:t>
      </w:r>
      <w:r w:rsidRPr="00FA6CA5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 Câmara Municipal de Mogi Mirim </w:t>
      </w:r>
      <w:r w:rsidR="0018468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aprova:</w:t>
      </w:r>
    </w:p>
    <w:p w14:paraId="26BA85C4" w14:textId="77777777" w:rsidR="00FA6CA5" w:rsidRPr="00FA6CA5" w:rsidRDefault="00FA6CA5" w:rsidP="00184683">
      <w:pPr>
        <w:suppressAutoHyphens/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CAA725D" w14:textId="77777777" w:rsidR="00FA6CA5" w:rsidRPr="00FA6CA5" w:rsidRDefault="008728C0" w:rsidP="00184683">
      <w:pPr>
        <w:suppressAutoHyphens/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A6CA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Art. 1º O orçamento geral do Município de Mogi Mirim, para o exercício financeiro de 2024, abrangendo o Orçamento Fiscal e da Seguridade Social, Estima a Receita e Fixa a Despesa em </w:t>
      </w:r>
      <w:r w:rsidRPr="00FA6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PT" w:eastAsia="pt-BR"/>
        </w:rPr>
        <w:t xml:space="preserve">R$ 749.444.740,00 (setecentos e quarenta e nove milhões, quatrocentos e quarenta e quatro mil e setecentos e quarenta reais) </w:t>
      </w:r>
      <w:r w:rsidRPr="00FA6CA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assim distribuídos:</w:t>
      </w:r>
    </w:p>
    <w:p w14:paraId="11F2428A" w14:textId="77777777" w:rsidR="00FA6CA5" w:rsidRPr="00FA6CA5" w:rsidRDefault="00FA6CA5" w:rsidP="00184683">
      <w:pPr>
        <w:suppressAutoHyphens/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15EF5910" w14:textId="77777777" w:rsidR="00FA6CA5" w:rsidRPr="00FA6CA5" w:rsidRDefault="008728C0" w:rsidP="00184683">
      <w:pPr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white"/>
          <w:lang w:val="pt-PT" w:eastAsia="pt-BR"/>
        </w:rPr>
      </w:pPr>
      <w:r w:rsidRPr="00FA6CA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pt-PT" w:eastAsia="pt-BR"/>
        </w:rPr>
        <w:t xml:space="preserve">I – Orçamento Fiscal - </w:t>
      </w:r>
      <w:r w:rsidR="00905F86" w:rsidRPr="00905F8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white"/>
          <w:lang w:val="pt" w:eastAsia="pt-BR"/>
        </w:rPr>
        <w:t>R$ 539.826.644,60 (quinhentos e trinta e nove milhões, oitocentos e vinte e seis mil, seiscentos e quarenta e quatro reais e sessenta centavos)</w:t>
      </w:r>
      <w:r w:rsidRPr="00FA6CA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white"/>
          <w:lang w:val="pt-PT" w:eastAsia="pt-BR"/>
        </w:rPr>
        <w:t>;</w:t>
      </w:r>
    </w:p>
    <w:p w14:paraId="1A3885BE" w14:textId="77777777" w:rsidR="00FA6CA5" w:rsidRPr="00FA6CA5" w:rsidRDefault="008728C0" w:rsidP="00184683">
      <w:pPr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pt-PT" w:eastAsia="pt-BR"/>
        </w:rPr>
      </w:pPr>
      <w:r w:rsidRPr="00FA6CA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pt-PT" w:eastAsia="pt-BR"/>
        </w:rPr>
        <w:t> </w:t>
      </w:r>
    </w:p>
    <w:p w14:paraId="056F9614" w14:textId="77777777" w:rsidR="00FA6CA5" w:rsidRPr="00FA6CA5" w:rsidRDefault="008728C0" w:rsidP="00184683">
      <w:pPr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white"/>
          <w:lang w:val="pt-PT" w:eastAsia="pt-BR"/>
        </w:rPr>
      </w:pPr>
      <w:r w:rsidRPr="00FA6CA5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pt-PT" w:eastAsia="pt-BR"/>
        </w:rPr>
        <w:t xml:space="preserve">II – Orçamento Seguridade Social - </w:t>
      </w:r>
      <w:r w:rsidR="00905F86" w:rsidRPr="00905F8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white"/>
          <w:lang w:val="pt" w:eastAsia="pt-BR"/>
        </w:rPr>
        <w:t>R$ 209.618.095,40 (duzentos e nove milhões, seiscentos e dezoito mil, noventa e cinco reais e quarenta centavos).</w:t>
      </w:r>
    </w:p>
    <w:p w14:paraId="24DD3EC1" w14:textId="77777777" w:rsidR="00FA6CA5" w:rsidRPr="00FA6CA5" w:rsidRDefault="00FA6CA5" w:rsidP="00184683">
      <w:pPr>
        <w:suppressAutoHyphens/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</w:pPr>
    </w:p>
    <w:p w14:paraId="56BD4283" w14:textId="09F1962A" w:rsidR="00FA6CA5" w:rsidRDefault="008728C0" w:rsidP="00184683">
      <w:pPr>
        <w:suppressAutoHyphens/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A6CA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Art. 2º A receita será realizada mediante a arrecadação de tributos, transferências e outras rendas provenientes de receitas correntes e de capital, na forma da legislação em vigor e das especificações constantes do quadro “RECEITA”, obedecendo ao seguinte desdobramento:</w:t>
      </w:r>
    </w:p>
    <w:p w14:paraId="141A7372" w14:textId="77777777" w:rsidR="00B72768" w:rsidRPr="00FA6CA5" w:rsidRDefault="00B72768" w:rsidP="00184683">
      <w:pPr>
        <w:suppressAutoHyphens/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5AD719C" w14:textId="77777777" w:rsidR="00FA6CA5" w:rsidRPr="00FA6CA5" w:rsidRDefault="00FA6CA5" w:rsidP="00FA6CA5">
      <w:pPr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</w:pPr>
    </w:p>
    <w:tbl>
      <w:tblPr>
        <w:tblW w:w="9356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2977"/>
      </w:tblGrid>
      <w:tr w:rsidR="00453BEB" w14:paraId="2FC47C69" w14:textId="77777777" w:rsidTr="00B72768">
        <w:trPr>
          <w:trHeight w:val="31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9EC353A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I – ADMINISTRAÇÃO DIRETA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5C2DDD1" w14:textId="77777777" w:rsidR="00FA6CA5" w:rsidRPr="00FA6CA5" w:rsidRDefault="00FA6CA5" w:rsidP="00184683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</w:p>
        </w:tc>
      </w:tr>
      <w:tr w:rsidR="00453BEB" w14:paraId="7E30981B" w14:textId="77777777" w:rsidTr="00B72768">
        <w:trPr>
          <w:trHeight w:val="31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FE587B0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1 – RECEITAS CORRENTES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931F9D" w14:textId="77777777" w:rsidR="00FA6CA5" w:rsidRPr="00FA6CA5" w:rsidRDefault="00FA6CA5" w:rsidP="00184683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</w:p>
        </w:tc>
      </w:tr>
      <w:tr w:rsidR="00453BEB" w14:paraId="58FD1F03" w14:textId="77777777" w:rsidTr="00B72768">
        <w:trPr>
          <w:trHeight w:val="31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484E5A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1.1 – Receita de Impostos, Taxas e Contribuições de Melhoria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5F2A6FD" w14:textId="77777777" w:rsidR="00FA6CA5" w:rsidRPr="00FA6CA5" w:rsidRDefault="008728C0" w:rsidP="00184683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192.485.025,00</w:t>
            </w:r>
          </w:p>
        </w:tc>
      </w:tr>
      <w:tr w:rsidR="00453BEB" w14:paraId="3200083E" w14:textId="77777777" w:rsidTr="00B72768">
        <w:trPr>
          <w:trHeight w:val="31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19B8D89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1.2 – Receita de Contribuições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917345" w14:textId="77777777" w:rsidR="00FA6CA5" w:rsidRPr="00FA6CA5" w:rsidRDefault="008728C0" w:rsidP="00184683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13.692.000,00</w:t>
            </w:r>
          </w:p>
        </w:tc>
      </w:tr>
      <w:tr w:rsidR="00453BEB" w14:paraId="3523E89B" w14:textId="77777777" w:rsidTr="00B72768">
        <w:trPr>
          <w:trHeight w:val="31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490039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1.3 – Receita Patrimonial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99A7268" w14:textId="77777777" w:rsidR="00FA6CA5" w:rsidRPr="00FA6CA5" w:rsidRDefault="008728C0" w:rsidP="00184683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 xml:space="preserve">                        18.860.000,00</w:t>
            </w:r>
          </w:p>
        </w:tc>
      </w:tr>
      <w:tr w:rsidR="00453BEB" w14:paraId="35D6C627" w14:textId="77777777" w:rsidTr="00B72768">
        <w:trPr>
          <w:trHeight w:val="31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D9F60A5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1.6 – Receita de Serviços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64B67B8" w14:textId="77777777" w:rsidR="00FA6CA5" w:rsidRPr="00FA6CA5" w:rsidRDefault="008728C0" w:rsidP="00184683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1.183.000,00</w:t>
            </w:r>
          </w:p>
        </w:tc>
      </w:tr>
      <w:tr w:rsidR="00453BEB" w14:paraId="315BDA92" w14:textId="77777777" w:rsidTr="00B72768">
        <w:trPr>
          <w:trHeight w:val="413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B7C8483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1.7 – Transferências Correntes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2F44DDC" w14:textId="77777777" w:rsidR="00FA6CA5" w:rsidRPr="00FA6CA5" w:rsidRDefault="008728C0" w:rsidP="00184683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426.802.075,00</w:t>
            </w:r>
          </w:p>
        </w:tc>
      </w:tr>
      <w:tr w:rsidR="00453BEB" w14:paraId="3FF7659F" w14:textId="77777777" w:rsidTr="00B72768">
        <w:trPr>
          <w:trHeight w:val="50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34ACFC1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1.9 – Outras Receitas Correntes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81104F0" w14:textId="77777777" w:rsidR="00FA6CA5" w:rsidRPr="00FA6CA5" w:rsidRDefault="008728C0" w:rsidP="00184683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18.527.640,00</w:t>
            </w:r>
          </w:p>
        </w:tc>
      </w:tr>
      <w:tr w:rsidR="00453BEB" w14:paraId="73ED28B8" w14:textId="77777777" w:rsidTr="00B72768">
        <w:trPr>
          <w:trHeight w:val="31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102571C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2 – RECEITAS DE CAPITAL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988D" w14:textId="77777777" w:rsidR="00FA6CA5" w:rsidRPr="00FA6CA5" w:rsidRDefault="00FA6CA5" w:rsidP="00184683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</w:p>
        </w:tc>
      </w:tr>
      <w:tr w:rsidR="00453BEB" w14:paraId="78C07F01" w14:textId="77777777" w:rsidTr="00B72768">
        <w:trPr>
          <w:trHeight w:val="31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C401054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2.1 – Operações de Crédito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F5F86" w14:textId="77777777" w:rsidR="00FA6CA5" w:rsidRPr="00FA6CA5" w:rsidRDefault="008728C0" w:rsidP="00184683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 xml:space="preserve">          33.730.000,00</w:t>
            </w:r>
          </w:p>
        </w:tc>
      </w:tr>
      <w:tr w:rsidR="00453BEB" w14:paraId="17300976" w14:textId="77777777" w:rsidTr="00B72768">
        <w:trPr>
          <w:trHeight w:val="204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BD535CA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2.4 – Transferências de Capital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D7D3391" w14:textId="77777777" w:rsidR="00FA6CA5" w:rsidRPr="00FA6CA5" w:rsidRDefault="008728C0" w:rsidP="00184683">
            <w:pPr>
              <w:autoSpaceDE w:val="0"/>
              <w:autoSpaceDN w:val="0"/>
              <w:adjustRightInd w:val="0"/>
              <w:spacing w:after="30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14.725.000,00</w:t>
            </w:r>
          </w:p>
        </w:tc>
      </w:tr>
      <w:tr w:rsidR="00453BEB" w14:paraId="22916450" w14:textId="77777777" w:rsidTr="00B72768">
        <w:trPr>
          <w:trHeight w:val="31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8E7A7CB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9 – DEDUÇÕES DA RECEITA CORRENTE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CEBDD" w14:textId="77777777" w:rsidR="00FA6CA5" w:rsidRPr="00FA6CA5" w:rsidRDefault="00FA6CA5" w:rsidP="00184683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</w:p>
        </w:tc>
      </w:tr>
      <w:tr w:rsidR="00453BEB" w14:paraId="22EC12EA" w14:textId="77777777" w:rsidTr="00B72768">
        <w:trPr>
          <w:trHeight w:val="31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EC22189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9.7 – Dedução para Formação do FUNDEB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8D61C2" w14:textId="77777777" w:rsidR="00FA6CA5" w:rsidRPr="00FA6CA5" w:rsidRDefault="008728C0" w:rsidP="00184683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 xml:space="preserve">                      -56.160.000,00</w:t>
            </w:r>
          </w:p>
        </w:tc>
      </w:tr>
      <w:tr w:rsidR="00453BEB" w14:paraId="04B2A58F" w14:textId="77777777" w:rsidTr="00B72768">
        <w:trPr>
          <w:trHeight w:val="31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59E60C4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TOTAL ADMINISTRAÇÃO DIRETA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7F31D2A" w14:textId="77777777" w:rsidR="00FA6CA5" w:rsidRPr="00FA6CA5" w:rsidRDefault="008728C0" w:rsidP="00184683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PT" w:eastAsia="pt-BR"/>
              </w:rPr>
              <w:t>663.844.740,00</w:t>
            </w:r>
          </w:p>
        </w:tc>
      </w:tr>
    </w:tbl>
    <w:p w14:paraId="5486157F" w14:textId="77777777" w:rsidR="00FA6CA5" w:rsidRPr="00FA6CA5" w:rsidRDefault="00FA6CA5" w:rsidP="00FA6CA5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</w:pPr>
    </w:p>
    <w:tbl>
      <w:tblPr>
        <w:tblW w:w="0" w:type="auto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4"/>
        <w:gridCol w:w="2172"/>
      </w:tblGrid>
      <w:tr w:rsidR="00453BEB" w14:paraId="0E40980C" w14:textId="77777777" w:rsidTr="00FA6CA5">
        <w:trPr>
          <w:trHeight w:val="406"/>
        </w:trPr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6F38BF8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lastRenderedPageBreak/>
              <w:t>II – ADMINISTRAÇÃO INDIRETA – SAAE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84D72F9" w14:textId="77777777" w:rsidR="00FA6CA5" w:rsidRPr="00FA6CA5" w:rsidRDefault="00FA6CA5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</w:p>
        </w:tc>
      </w:tr>
      <w:tr w:rsidR="00453BEB" w14:paraId="00D72B3A" w14:textId="77777777" w:rsidTr="00FA6CA5">
        <w:trPr>
          <w:trHeight w:val="319"/>
        </w:trPr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F15B2D0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1 –   RECEITAS CORRENTES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E79C714" w14:textId="77777777" w:rsidR="00FA6CA5" w:rsidRPr="00FA6CA5" w:rsidRDefault="00FA6CA5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</w:p>
        </w:tc>
      </w:tr>
      <w:tr w:rsidR="00453BEB" w14:paraId="2E28D6DB" w14:textId="77777777" w:rsidTr="00FA6CA5">
        <w:trPr>
          <w:trHeight w:val="319"/>
        </w:trPr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9A20531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1.3 – Receita Patrimonial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7AE20B0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2.802.000,00</w:t>
            </w:r>
          </w:p>
        </w:tc>
      </w:tr>
      <w:tr w:rsidR="00453BEB" w14:paraId="7981BCBA" w14:textId="77777777" w:rsidTr="00FA6CA5">
        <w:trPr>
          <w:trHeight w:val="319"/>
        </w:trPr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FC75E02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1.6 – Receita de Serviços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E6E5362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55.823.000,00</w:t>
            </w:r>
          </w:p>
        </w:tc>
      </w:tr>
      <w:tr w:rsidR="00453BEB" w14:paraId="5D9A16CD" w14:textId="77777777" w:rsidTr="00FA6CA5">
        <w:trPr>
          <w:trHeight w:val="319"/>
        </w:trPr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1321B84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1.7 – Transferências Correntes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A5658D0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20.000,00</w:t>
            </w:r>
          </w:p>
        </w:tc>
      </w:tr>
      <w:tr w:rsidR="00453BEB" w14:paraId="5C768EA9" w14:textId="77777777" w:rsidTr="00FA6CA5">
        <w:trPr>
          <w:trHeight w:val="319"/>
        </w:trPr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B69A9C9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 xml:space="preserve">1.9 – Outras Receitas Correntes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A372C4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7.785.000,00</w:t>
            </w:r>
          </w:p>
        </w:tc>
      </w:tr>
      <w:tr w:rsidR="00453BEB" w14:paraId="38DACBAA" w14:textId="77777777" w:rsidTr="00FA6CA5">
        <w:trPr>
          <w:trHeight w:val="319"/>
        </w:trPr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4BD1D8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2 – RECEITAS DE CAPITAL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E2D40" w14:textId="77777777" w:rsidR="00FA6CA5" w:rsidRPr="00FA6CA5" w:rsidRDefault="00FA6CA5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</w:p>
        </w:tc>
      </w:tr>
      <w:tr w:rsidR="00453BEB" w14:paraId="4A8CBA4F" w14:textId="77777777" w:rsidTr="00FA6CA5">
        <w:trPr>
          <w:trHeight w:val="319"/>
        </w:trPr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CC40350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2.1 – Operações de Crédito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BFE3A3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10.000.000,00</w:t>
            </w:r>
          </w:p>
        </w:tc>
      </w:tr>
      <w:tr w:rsidR="00453BEB" w14:paraId="680A37BC" w14:textId="77777777" w:rsidTr="00FA6CA5">
        <w:trPr>
          <w:trHeight w:val="319"/>
        </w:trPr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3D4373A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2.4 – Transferências de Capital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F576D55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2.100.000,00</w:t>
            </w:r>
          </w:p>
        </w:tc>
      </w:tr>
      <w:tr w:rsidR="00453BEB" w14:paraId="29356FE4" w14:textId="77777777" w:rsidTr="00FA6CA5">
        <w:trPr>
          <w:trHeight w:val="319"/>
        </w:trPr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B0909AD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7 – RECEITAS CORRENTES INTRA-ORÇAMENTÁRIAS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51EA5" w14:textId="77777777" w:rsidR="00FA6CA5" w:rsidRPr="00FA6CA5" w:rsidRDefault="00FA6CA5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</w:p>
        </w:tc>
      </w:tr>
      <w:tr w:rsidR="00453BEB" w14:paraId="77DB81BE" w14:textId="77777777" w:rsidTr="00FA6CA5">
        <w:trPr>
          <w:trHeight w:val="319"/>
        </w:trPr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2125067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7.6 – Receita de Serviços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3A33957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5.195.000,00</w:t>
            </w:r>
          </w:p>
        </w:tc>
      </w:tr>
      <w:tr w:rsidR="00453BEB" w14:paraId="11AA1491" w14:textId="77777777" w:rsidTr="00FA6CA5">
        <w:trPr>
          <w:trHeight w:val="319"/>
        </w:trPr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0D3D46" w14:textId="7F0E0E16" w:rsidR="00FA6CA5" w:rsidRPr="00B72768" w:rsidRDefault="008728C0" w:rsidP="00B72768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B727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 w:eastAsia="pt-BR"/>
              </w:rPr>
              <w:t xml:space="preserve">7.9 - </w:t>
            </w:r>
            <w:r w:rsidR="00B727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 w:eastAsia="pt-BR"/>
              </w:rPr>
              <w:t>O</w:t>
            </w:r>
            <w:r w:rsidR="00B72768" w:rsidRPr="00B727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 w:eastAsia="pt-BR"/>
              </w:rPr>
              <w:t xml:space="preserve">utras </w:t>
            </w:r>
            <w:r w:rsidR="00B727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 w:eastAsia="pt-BR"/>
              </w:rPr>
              <w:t>Receitas C</w:t>
            </w:r>
            <w:r w:rsidR="00B72768" w:rsidRPr="00B727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 w:eastAsia="pt-BR"/>
              </w:rPr>
              <w:t xml:space="preserve">orrentes </w:t>
            </w:r>
            <w:r w:rsidRPr="00B727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PT" w:eastAsia="pt-BR"/>
              </w:rPr>
              <w:t>- INTRA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5F48BF6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1.875.000,00</w:t>
            </w:r>
          </w:p>
        </w:tc>
      </w:tr>
      <w:tr w:rsidR="00453BEB" w14:paraId="09B00799" w14:textId="77777777" w:rsidTr="00FA6CA5">
        <w:trPr>
          <w:trHeight w:val="319"/>
        </w:trPr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4E3BAFE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TOTAL ADMINISTRAÇÃO INDIRETA - SAAE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F898494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PT" w:eastAsia="pt-BR"/>
              </w:rPr>
              <w:t>85.600.000,00</w:t>
            </w:r>
          </w:p>
        </w:tc>
      </w:tr>
      <w:tr w:rsidR="00453BEB" w14:paraId="25E7C7F6" w14:textId="77777777" w:rsidTr="00FA6CA5">
        <w:trPr>
          <w:trHeight w:val="319"/>
        </w:trPr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0265D" w14:textId="77777777" w:rsidR="00FA6CA5" w:rsidRPr="00FA6CA5" w:rsidRDefault="00FA6CA5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96F4" w14:textId="77777777" w:rsidR="00FA6CA5" w:rsidRPr="00FA6CA5" w:rsidRDefault="00FA6CA5" w:rsidP="00FA6CA5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</w:p>
        </w:tc>
      </w:tr>
      <w:tr w:rsidR="00453BEB" w14:paraId="0B55E601" w14:textId="77777777" w:rsidTr="00FA6CA5">
        <w:trPr>
          <w:trHeight w:val="319"/>
        </w:trPr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EF007C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TOTAL GERAL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6F25FE7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749.444.740,00</w:t>
            </w:r>
          </w:p>
        </w:tc>
      </w:tr>
    </w:tbl>
    <w:p w14:paraId="796579F8" w14:textId="77777777" w:rsidR="00FA6CA5" w:rsidRPr="00FA6CA5" w:rsidRDefault="00FA6CA5" w:rsidP="00FA6CA5">
      <w:pPr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pt-PT" w:eastAsia="pt-BR"/>
        </w:rPr>
      </w:pPr>
    </w:p>
    <w:p w14:paraId="4505157B" w14:textId="77777777" w:rsidR="00FA6CA5" w:rsidRPr="00FA6CA5" w:rsidRDefault="008728C0" w:rsidP="00184683">
      <w:pPr>
        <w:suppressAutoHyphens/>
        <w:autoSpaceDE w:val="0"/>
        <w:autoSpaceDN w:val="0"/>
        <w:adjustRightInd w:val="0"/>
        <w:ind w:right="-23"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A6CA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Art. 3º A despesa será realizada segundo a discriminação dos quadros “Programa de Trabalho” e “Natureza da Despesa”, que apresentam os seguintes desdobramentos:</w:t>
      </w:r>
    </w:p>
    <w:p w14:paraId="6F15E938" w14:textId="77777777" w:rsidR="00FA6CA5" w:rsidRPr="00FA6CA5" w:rsidRDefault="00FA6CA5" w:rsidP="00FA6CA5">
      <w:pPr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tbl>
      <w:tblPr>
        <w:tblW w:w="9356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7088"/>
        <w:gridCol w:w="2268"/>
      </w:tblGrid>
      <w:tr w:rsidR="00B72768" w14:paraId="38C88AD0" w14:textId="77777777" w:rsidTr="00905F86">
        <w:trPr>
          <w:trHeight w:val="31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6E6A9" w14:textId="2AB8DF93" w:rsidR="00B72768" w:rsidRPr="00FA6CA5" w:rsidRDefault="00B72768" w:rsidP="00FA6CA5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a) POR FUNÇÃO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BD934" w14:textId="77777777" w:rsidR="00B72768" w:rsidRPr="00FA6CA5" w:rsidRDefault="00B72768" w:rsidP="00FA6CA5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</w:p>
        </w:tc>
      </w:tr>
      <w:tr w:rsidR="00453BEB" w14:paraId="5451FA26" w14:textId="77777777" w:rsidTr="00905F86">
        <w:trPr>
          <w:trHeight w:val="31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6A10BDF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I – DESPESAS DA ADMINISTRAÇÃO DIRETA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12DAC" w14:textId="77777777" w:rsidR="00FA6CA5" w:rsidRPr="00FA6CA5" w:rsidRDefault="00FA6CA5" w:rsidP="00FA6CA5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</w:p>
        </w:tc>
      </w:tr>
      <w:tr w:rsidR="00905F86" w14:paraId="66B17CF0" w14:textId="77777777" w:rsidTr="00905F86">
        <w:trPr>
          <w:trHeight w:val="31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5A8198" w14:textId="77777777" w:rsidR="00905F86" w:rsidRPr="00905F86" w:rsidRDefault="00905F86" w:rsidP="00905F8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  <w:r w:rsidRPr="00905F86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01 - LEGISLATIVA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2A7AB0" w14:textId="77777777" w:rsidR="00905F86" w:rsidRPr="00905F86" w:rsidRDefault="00905F86" w:rsidP="00905F8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  <w:r w:rsidRPr="00905F86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11.203.210,00</w:t>
            </w:r>
          </w:p>
        </w:tc>
      </w:tr>
      <w:tr w:rsidR="00905F86" w14:paraId="08D76658" w14:textId="77777777" w:rsidTr="00905F86">
        <w:trPr>
          <w:trHeight w:val="31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12FC92" w14:textId="77777777" w:rsidR="00905F86" w:rsidRPr="00905F86" w:rsidRDefault="00905F86" w:rsidP="00905F8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  <w:r w:rsidRPr="00905F86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02 - JUDICIÁRIA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D7050C4" w14:textId="77777777" w:rsidR="00905F86" w:rsidRPr="00905F86" w:rsidRDefault="00905F86" w:rsidP="00905F8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  <w:r w:rsidRPr="00905F86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8.070.000,00</w:t>
            </w:r>
          </w:p>
        </w:tc>
      </w:tr>
      <w:tr w:rsidR="00905F86" w14:paraId="519E93E1" w14:textId="77777777" w:rsidTr="00905F86">
        <w:trPr>
          <w:trHeight w:val="31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7DEA40" w14:textId="77777777" w:rsidR="00905F86" w:rsidRPr="00905F86" w:rsidRDefault="00905F86" w:rsidP="00905F8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  <w:r w:rsidRPr="00905F86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04 - ADMINISTRAÇÃO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B908080" w14:textId="77777777" w:rsidR="00905F86" w:rsidRPr="00905F86" w:rsidRDefault="00905F86" w:rsidP="00905F8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  <w:r w:rsidRPr="00905F86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91.118.436,29</w:t>
            </w:r>
          </w:p>
        </w:tc>
      </w:tr>
      <w:tr w:rsidR="00905F86" w14:paraId="38671C87" w14:textId="77777777" w:rsidTr="00905F86">
        <w:trPr>
          <w:trHeight w:val="31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9BEF5C" w14:textId="77777777" w:rsidR="00905F86" w:rsidRPr="00905F86" w:rsidRDefault="00905F86" w:rsidP="00905F8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  <w:r w:rsidRPr="00905F86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06 - SEGURANÇA PÚBLICA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3A8758" w14:textId="77777777" w:rsidR="00905F86" w:rsidRPr="00905F86" w:rsidRDefault="00905F86" w:rsidP="00905F8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  <w:r w:rsidRPr="00905F86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4.694.078,87</w:t>
            </w:r>
          </w:p>
        </w:tc>
      </w:tr>
      <w:tr w:rsidR="00905F86" w14:paraId="26C3A088" w14:textId="77777777" w:rsidTr="00905F86">
        <w:trPr>
          <w:trHeight w:val="31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BE2D8C" w14:textId="77777777" w:rsidR="00905F86" w:rsidRPr="00905F86" w:rsidRDefault="00905F86" w:rsidP="00905F8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  <w:r w:rsidRPr="00905F86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08 - ASSISTÊNCIA SOCIAL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8E65124" w14:textId="77777777" w:rsidR="00905F86" w:rsidRPr="00905F86" w:rsidRDefault="00905F86" w:rsidP="00905F8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  <w:r w:rsidRPr="00905F86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23.642.647,67</w:t>
            </w:r>
          </w:p>
        </w:tc>
      </w:tr>
      <w:tr w:rsidR="00905F86" w14:paraId="37B0905F" w14:textId="77777777" w:rsidTr="00905F86">
        <w:trPr>
          <w:trHeight w:val="31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F23BB3" w14:textId="77777777" w:rsidR="00905F86" w:rsidRPr="00905F86" w:rsidRDefault="00905F86" w:rsidP="00905F8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  <w:r w:rsidRPr="00905F86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10 - SAÚDE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CE92802" w14:textId="77777777" w:rsidR="00905F86" w:rsidRPr="00905F86" w:rsidRDefault="00905F86" w:rsidP="00905F8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  <w:r w:rsidRPr="00905F86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185.899.447,73</w:t>
            </w:r>
          </w:p>
        </w:tc>
      </w:tr>
      <w:tr w:rsidR="00905F86" w14:paraId="7162AAB7" w14:textId="77777777" w:rsidTr="00905F86">
        <w:trPr>
          <w:trHeight w:val="31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9F5678" w14:textId="77777777" w:rsidR="00905F86" w:rsidRPr="00905F86" w:rsidRDefault="00905F86" w:rsidP="00905F8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  <w:r w:rsidRPr="00905F86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12 - EDUCAÇÃO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AC4F7C8" w14:textId="77777777" w:rsidR="00905F86" w:rsidRPr="00905F86" w:rsidRDefault="00905F86" w:rsidP="00905F8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  <w:r w:rsidRPr="00905F86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165.416.608,86</w:t>
            </w:r>
          </w:p>
        </w:tc>
      </w:tr>
      <w:tr w:rsidR="00905F86" w14:paraId="13DDB000" w14:textId="77777777" w:rsidTr="00905F86">
        <w:trPr>
          <w:trHeight w:val="31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3C2072" w14:textId="77777777" w:rsidR="00905F86" w:rsidRPr="00905F86" w:rsidRDefault="00905F86" w:rsidP="00905F8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  <w:r w:rsidRPr="00905F86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13 - CULTURA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AB599E5" w14:textId="77777777" w:rsidR="00905F86" w:rsidRPr="00905F86" w:rsidRDefault="00905F86" w:rsidP="00905F8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  <w:r w:rsidRPr="00905F86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5.061.705,42</w:t>
            </w:r>
          </w:p>
        </w:tc>
      </w:tr>
      <w:tr w:rsidR="00905F86" w14:paraId="5C55305D" w14:textId="77777777" w:rsidTr="00905F86">
        <w:trPr>
          <w:trHeight w:val="31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B5A041" w14:textId="77777777" w:rsidR="00905F86" w:rsidRPr="00905F86" w:rsidRDefault="00905F86" w:rsidP="00905F8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  <w:r w:rsidRPr="00905F86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15 - URBANISMO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D1B68D" w14:textId="77777777" w:rsidR="00905F86" w:rsidRPr="00905F86" w:rsidRDefault="00905F86" w:rsidP="00905F8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  <w:r w:rsidRPr="00905F86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80.985.026,29</w:t>
            </w:r>
          </w:p>
        </w:tc>
      </w:tr>
      <w:tr w:rsidR="00905F86" w14:paraId="0950A7FA" w14:textId="77777777" w:rsidTr="00905F86">
        <w:trPr>
          <w:trHeight w:val="31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2D4443" w14:textId="77777777" w:rsidR="00905F86" w:rsidRPr="00905F86" w:rsidRDefault="00905F86" w:rsidP="00905F8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  <w:r w:rsidRPr="00905F86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16 - HABITAÇÃO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2A0AE6F" w14:textId="77777777" w:rsidR="00905F86" w:rsidRPr="00905F86" w:rsidRDefault="00905F86" w:rsidP="00905F8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  <w:r w:rsidRPr="00905F86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2.007.026,29</w:t>
            </w:r>
          </w:p>
        </w:tc>
      </w:tr>
      <w:tr w:rsidR="00905F86" w14:paraId="2004EAEC" w14:textId="77777777" w:rsidTr="00905F86">
        <w:trPr>
          <w:trHeight w:val="31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48D884" w14:textId="77777777" w:rsidR="00905F86" w:rsidRPr="00905F86" w:rsidRDefault="00905F86" w:rsidP="00905F8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  <w:r w:rsidRPr="00905F86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18 - GESTÃO AMBIENTAL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3A730B8" w14:textId="77777777" w:rsidR="00905F86" w:rsidRPr="00905F86" w:rsidRDefault="00905F86" w:rsidP="00905F8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  <w:r w:rsidRPr="00905F86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5.517.000,00</w:t>
            </w:r>
          </w:p>
        </w:tc>
      </w:tr>
      <w:tr w:rsidR="00905F86" w14:paraId="4D8EC99E" w14:textId="77777777" w:rsidTr="00905F86">
        <w:trPr>
          <w:trHeight w:val="31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B51EAC" w14:textId="77777777" w:rsidR="00905F86" w:rsidRPr="00905F86" w:rsidRDefault="00905F86" w:rsidP="00905F8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  <w:r w:rsidRPr="00905F86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20 - AGRICULTURA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A669C80" w14:textId="77777777" w:rsidR="00905F86" w:rsidRPr="00905F86" w:rsidRDefault="00905F86" w:rsidP="00905F8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  <w:r w:rsidRPr="00905F86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5.832.000,00</w:t>
            </w:r>
          </w:p>
        </w:tc>
      </w:tr>
      <w:tr w:rsidR="00905F86" w14:paraId="257F1CED" w14:textId="77777777" w:rsidTr="00905F86">
        <w:trPr>
          <w:trHeight w:val="31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D99A9F" w14:textId="77777777" w:rsidR="00905F86" w:rsidRPr="00905F86" w:rsidRDefault="00905F86" w:rsidP="00905F8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  <w:r w:rsidRPr="00905F86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23 - COMÉRCIO E SERVIÇOS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C0DB901" w14:textId="77777777" w:rsidR="00905F86" w:rsidRPr="00905F86" w:rsidRDefault="00905F86" w:rsidP="00905F8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  <w:r w:rsidRPr="00905F86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120.000,00</w:t>
            </w:r>
          </w:p>
        </w:tc>
      </w:tr>
      <w:tr w:rsidR="00905F86" w14:paraId="108063EC" w14:textId="77777777" w:rsidTr="00905F86">
        <w:trPr>
          <w:trHeight w:val="31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858777" w14:textId="77777777" w:rsidR="00905F86" w:rsidRPr="00905F86" w:rsidRDefault="00905F86" w:rsidP="00905F8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  <w:r w:rsidRPr="00905F86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26 - TRANSPORTE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5AAB220" w14:textId="77777777" w:rsidR="00905F86" w:rsidRPr="00905F86" w:rsidRDefault="00905F86" w:rsidP="00905F8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  <w:r w:rsidRPr="00905F86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620.000,00</w:t>
            </w:r>
          </w:p>
        </w:tc>
      </w:tr>
      <w:tr w:rsidR="00905F86" w14:paraId="7E3A4847" w14:textId="77777777" w:rsidTr="00905F86">
        <w:trPr>
          <w:trHeight w:val="31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861699" w14:textId="77777777" w:rsidR="00905F86" w:rsidRPr="00905F86" w:rsidRDefault="00905F86" w:rsidP="00905F8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  <w:r w:rsidRPr="00905F86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27 - DESPORTO E LAZER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1DB876" w14:textId="77777777" w:rsidR="00905F86" w:rsidRPr="00905F86" w:rsidRDefault="00905F86" w:rsidP="00905F8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  <w:r w:rsidRPr="00905F86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20.082.552,58</w:t>
            </w:r>
          </w:p>
        </w:tc>
      </w:tr>
      <w:tr w:rsidR="00905F86" w14:paraId="66DF6508" w14:textId="77777777" w:rsidTr="00905F86">
        <w:trPr>
          <w:trHeight w:val="31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F3BB97" w14:textId="77777777" w:rsidR="00905F86" w:rsidRPr="00905F86" w:rsidRDefault="00905F86" w:rsidP="00905F8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  <w:r w:rsidRPr="00905F86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28 - ENCARGOS ESPECIAIS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D7043A1" w14:textId="77777777" w:rsidR="00905F86" w:rsidRPr="00905F86" w:rsidRDefault="00905F86" w:rsidP="00905F8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  <w:r w:rsidRPr="00905F86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47.725.000,00</w:t>
            </w:r>
          </w:p>
        </w:tc>
      </w:tr>
      <w:tr w:rsidR="00905F86" w14:paraId="2BB5D792" w14:textId="77777777" w:rsidTr="00905F86">
        <w:trPr>
          <w:trHeight w:val="31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33D32D" w14:textId="77777777" w:rsidR="00905F86" w:rsidRPr="00905F86" w:rsidRDefault="00905F86" w:rsidP="00905F86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  <w:r w:rsidRPr="00905F86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99 - RESERVA DE CONTINGÊNCIA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6393513" w14:textId="77777777" w:rsidR="00905F86" w:rsidRPr="00905F86" w:rsidRDefault="00905F86" w:rsidP="00905F8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</w:pPr>
            <w:r w:rsidRPr="00905F86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5.850.000,00</w:t>
            </w:r>
          </w:p>
        </w:tc>
      </w:tr>
      <w:tr w:rsidR="00905F86" w14:paraId="4CABA225" w14:textId="77777777" w:rsidTr="00905F86">
        <w:trPr>
          <w:trHeight w:val="31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1BC252" w14:textId="77777777" w:rsidR="00905F86" w:rsidRPr="00FA6CA5" w:rsidRDefault="00905F86" w:rsidP="00905F86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5FAAC2B" w14:textId="77777777" w:rsidR="00905F86" w:rsidRPr="00FA6CA5" w:rsidRDefault="00905F86" w:rsidP="00905F8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PT" w:eastAsia="pt-BR"/>
              </w:rPr>
              <w:t>663.844.740,00</w:t>
            </w:r>
          </w:p>
        </w:tc>
      </w:tr>
    </w:tbl>
    <w:p w14:paraId="6F784BF1" w14:textId="77777777" w:rsidR="00FA6CA5" w:rsidRPr="00FA6CA5" w:rsidRDefault="00FA6CA5" w:rsidP="00FA6CA5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</w:pPr>
    </w:p>
    <w:tbl>
      <w:tblPr>
        <w:tblW w:w="0" w:type="auto"/>
        <w:tblInd w:w="216" w:type="dxa"/>
        <w:tblLayout w:type="fixed"/>
        <w:tblLook w:val="04A0" w:firstRow="1" w:lastRow="0" w:firstColumn="1" w:lastColumn="0" w:noHBand="0" w:noVBand="1"/>
      </w:tblPr>
      <w:tblGrid>
        <w:gridCol w:w="7088"/>
        <w:gridCol w:w="2268"/>
      </w:tblGrid>
      <w:tr w:rsidR="00453BEB" w14:paraId="2AB28A39" w14:textId="77777777" w:rsidTr="00FA6CA5">
        <w:trPr>
          <w:trHeight w:val="270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0648F8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II – DESPESAS DA ADMINISTRAÇÃO INDIRETA – SAAE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A4C01" w14:textId="77777777" w:rsidR="00FA6CA5" w:rsidRPr="00FA6CA5" w:rsidRDefault="00FA6CA5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</w:p>
        </w:tc>
      </w:tr>
      <w:tr w:rsidR="00453BEB" w14:paraId="4D03B7F4" w14:textId="77777777" w:rsidTr="00FA6CA5">
        <w:trPr>
          <w:trHeight w:val="330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E6D679A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17 – Saneamento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62C4FF1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pt-PT" w:eastAsia="pt-BR"/>
              </w:rPr>
              <w:t>83.425.000,00</w:t>
            </w:r>
          </w:p>
        </w:tc>
      </w:tr>
      <w:tr w:rsidR="00453BEB" w14:paraId="29BE6441" w14:textId="77777777" w:rsidTr="00FA6CA5">
        <w:trPr>
          <w:trHeight w:val="330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2B4D898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28 – Encargos Especiais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EE6079A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pt-PT" w:eastAsia="pt-BR"/>
              </w:rPr>
              <w:t>1.440.000,00</w:t>
            </w:r>
          </w:p>
        </w:tc>
      </w:tr>
      <w:tr w:rsidR="00453BEB" w14:paraId="673FC7F7" w14:textId="77777777" w:rsidTr="00FA6CA5">
        <w:trPr>
          <w:trHeight w:val="330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18EC21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99 – Reserva de Contingência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F2771A6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pt-PT" w:eastAsia="pt-BR"/>
              </w:rPr>
              <w:t>735.000,00</w:t>
            </w:r>
          </w:p>
        </w:tc>
      </w:tr>
      <w:tr w:rsidR="00453BEB" w14:paraId="31C7798E" w14:textId="77777777" w:rsidTr="00FA6CA5">
        <w:trPr>
          <w:trHeight w:val="31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4E746B2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TOTAL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78FC6BA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PT" w:eastAsia="pt-BR"/>
              </w:rPr>
              <w:t>85.600.000,00</w:t>
            </w:r>
          </w:p>
        </w:tc>
      </w:tr>
      <w:tr w:rsidR="00453BEB" w14:paraId="4EF8CC8F" w14:textId="77777777" w:rsidTr="00FA6CA5">
        <w:trPr>
          <w:trHeight w:val="31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07F7" w14:textId="77777777" w:rsidR="00FA6CA5" w:rsidRPr="00FA6CA5" w:rsidRDefault="00FA6CA5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15E3B" w14:textId="77777777" w:rsidR="00FA6CA5" w:rsidRPr="00FA6CA5" w:rsidRDefault="00FA6CA5" w:rsidP="00FA6CA5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</w:p>
        </w:tc>
      </w:tr>
      <w:tr w:rsidR="00453BEB" w14:paraId="284952F9" w14:textId="77777777" w:rsidTr="00FA6CA5">
        <w:trPr>
          <w:trHeight w:val="31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9CC5C99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TOTAL GERAL POR FUNÇÃO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0091A78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PT" w:eastAsia="pt-BR"/>
              </w:rPr>
              <w:t>749.444.740,00</w:t>
            </w:r>
          </w:p>
        </w:tc>
      </w:tr>
    </w:tbl>
    <w:p w14:paraId="2000EB28" w14:textId="77777777" w:rsidR="00FA6CA5" w:rsidRPr="00FA6CA5" w:rsidRDefault="00FA6CA5" w:rsidP="00FA6CA5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tbl>
      <w:tblPr>
        <w:tblW w:w="0" w:type="auto"/>
        <w:tblInd w:w="216" w:type="dxa"/>
        <w:tblLayout w:type="fixed"/>
        <w:tblLook w:val="04A0" w:firstRow="1" w:lastRow="0" w:firstColumn="1" w:lastColumn="0" w:noHBand="0" w:noVBand="1"/>
      </w:tblPr>
      <w:tblGrid>
        <w:gridCol w:w="7088"/>
        <w:gridCol w:w="2268"/>
      </w:tblGrid>
      <w:tr w:rsidR="00453BEB" w14:paraId="0D53285A" w14:textId="77777777" w:rsidTr="00FA6CA5">
        <w:trPr>
          <w:trHeight w:val="31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E4A290F" w14:textId="7C7A8DDA" w:rsidR="00FA6CA5" w:rsidRPr="00FA6CA5" w:rsidRDefault="00B72768" w:rsidP="00B72768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 xml:space="preserve">b) </w:t>
            </w:r>
            <w:bookmarkStart w:id="0" w:name="_GoBack"/>
            <w:bookmarkEnd w:id="0"/>
            <w:r w:rsidR="008728C0" w:rsidRPr="00FA6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POR NATUREZA DA DESPESA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601E2" w14:textId="77777777" w:rsidR="00FA6CA5" w:rsidRPr="00FA6CA5" w:rsidRDefault="00FA6CA5" w:rsidP="00FA6CA5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</w:p>
        </w:tc>
      </w:tr>
      <w:tr w:rsidR="00453BEB" w14:paraId="660110D2" w14:textId="77777777" w:rsidTr="00FA6CA5">
        <w:trPr>
          <w:trHeight w:val="31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A3FB1BA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I – ADMINISTRAÇÃO DIRETA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20CC8" w14:textId="77777777" w:rsidR="00FA6CA5" w:rsidRPr="00FA6CA5" w:rsidRDefault="00FA6CA5" w:rsidP="00FA6CA5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</w:p>
        </w:tc>
      </w:tr>
      <w:tr w:rsidR="00453BEB" w14:paraId="6D274BC8" w14:textId="77777777" w:rsidTr="00FA6CA5">
        <w:trPr>
          <w:trHeight w:val="31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1EF4305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3.1 – Pessoal e Encargos Sociais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2EB04E2" w14:textId="77777777" w:rsidR="00FA6CA5" w:rsidRPr="00FA6CA5" w:rsidRDefault="008728C0" w:rsidP="00FA6CA5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 xml:space="preserve">252.895.831,99 </w:t>
            </w:r>
          </w:p>
        </w:tc>
      </w:tr>
      <w:tr w:rsidR="00453BEB" w14:paraId="0F9C655B" w14:textId="77777777" w:rsidTr="00FA6CA5">
        <w:trPr>
          <w:trHeight w:val="330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7933743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3.2 – Juros e Encargos da Dívida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5BBC5B5" w14:textId="77777777" w:rsidR="00FA6CA5" w:rsidRPr="00FA6CA5" w:rsidRDefault="008728C0" w:rsidP="00FA6CA5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 xml:space="preserve">15.500.000,00 </w:t>
            </w:r>
          </w:p>
        </w:tc>
      </w:tr>
      <w:tr w:rsidR="00453BEB" w14:paraId="64A2FBCB" w14:textId="77777777" w:rsidTr="00FA6CA5">
        <w:trPr>
          <w:trHeight w:val="330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DE91B29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3.3 – Outras Despesas Correntes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2C4028E" w14:textId="77777777" w:rsidR="00FA6CA5" w:rsidRPr="00FA6CA5" w:rsidRDefault="008728C0" w:rsidP="00FA6CA5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 xml:space="preserve">304.694.578,01 </w:t>
            </w:r>
          </w:p>
        </w:tc>
      </w:tr>
      <w:tr w:rsidR="00453BEB" w14:paraId="7EAD6E36" w14:textId="77777777" w:rsidTr="00FA6CA5">
        <w:trPr>
          <w:trHeight w:val="31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BA27E79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4.4 – Investimentos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3DADF19" w14:textId="77777777" w:rsidR="00FA6CA5" w:rsidRPr="00FA6CA5" w:rsidRDefault="008728C0" w:rsidP="00FA6CA5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 xml:space="preserve">61.029.330,00 </w:t>
            </w:r>
          </w:p>
        </w:tc>
      </w:tr>
      <w:tr w:rsidR="00453BEB" w14:paraId="290E8B86" w14:textId="77777777" w:rsidTr="00FA6CA5">
        <w:trPr>
          <w:trHeight w:val="31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E6A0D4B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4.6 – Amortização de Dívidas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258CE3DE" w14:textId="77777777" w:rsidR="00FA6CA5" w:rsidRPr="00FA6CA5" w:rsidRDefault="008728C0" w:rsidP="00FA6CA5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 xml:space="preserve">23.875.000,00 </w:t>
            </w:r>
          </w:p>
        </w:tc>
      </w:tr>
      <w:tr w:rsidR="00453BEB" w14:paraId="63A12412" w14:textId="77777777" w:rsidTr="00FA6CA5">
        <w:trPr>
          <w:trHeight w:val="31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0B5F49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9.9 – Reserva de Contingência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5533190" w14:textId="77777777" w:rsidR="00FA6CA5" w:rsidRPr="00FA6CA5" w:rsidRDefault="008728C0" w:rsidP="00FA6CA5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 xml:space="preserve">5.850.000,00 </w:t>
            </w:r>
          </w:p>
        </w:tc>
      </w:tr>
      <w:tr w:rsidR="00453BEB" w14:paraId="5BDE5CE9" w14:textId="77777777" w:rsidTr="00FA6CA5">
        <w:trPr>
          <w:trHeight w:val="31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7F1C0AC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079632C" w14:textId="77777777" w:rsidR="00FA6CA5" w:rsidRPr="00FA6CA5" w:rsidRDefault="008728C0" w:rsidP="00FA6CA5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PT" w:eastAsia="pt-BR"/>
              </w:rPr>
              <w:t xml:space="preserve">663.844.740,00 </w:t>
            </w:r>
          </w:p>
        </w:tc>
      </w:tr>
      <w:tr w:rsidR="00453BEB" w14:paraId="20ED4FA2" w14:textId="77777777" w:rsidTr="00FA6CA5">
        <w:trPr>
          <w:trHeight w:val="329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C9F2CE2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II – ADMINISTRAÇÃO INDIRETA – SAAE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9DCEE" w14:textId="77777777" w:rsidR="00FA6CA5" w:rsidRPr="00FA6CA5" w:rsidRDefault="00FA6CA5" w:rsidP="00FA6CA5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</w:p>
        </w:tc>
      </w:tr>
      <w:tr w:rsidR="00453BEB" w14:paraId="09C438E3" w14:textId="77777777" w:rsidTr="00FA6CA5">
        <w:trPr>
          <w:trHeight w:val="31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14C408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3.1 – Pessoal e Encargos Sociais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6B14580" w14:textId="77777777" w:rsidR="00FA6CA5" w:rsidRPr="00FA6CA5" w:rsidRDefault="008728C0" w:rsidP="00FA6CA5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18.240.000,00</w:t>
            </w:r>
          </w:p>
        </w:tc>
      </w:tr>
      <w:tr w:rsidR="00453BEB" w14:paraId="1E0297AB" w14:textId="77777777" w:rsidTr="00FA6CA5">
        <w:trPr>
          <w:trHeight w:val="330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C719D5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3.2 – Juros e Encargos da Dívida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C36D127" w14:textId="77777777" w:rsidR="00FA6CA5" w:rsidRPr="00FA6CA5" w:rsidRDefault="008728C0" w:rsidP="00FA6CA5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60.000,00</w:t>
            </w:r>
          </w:p>
        </w:tc>
      </w:tr>
      <w:tr w:rsidR="00453BEB" w14:paraId="5BE332C4" w14:textId="77777777" w:rsidTr="00FA6CA5">
        <w:trPr>
          <w:trHeight w:val="330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812E12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3.3 – Outras Despesas Correntes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AD15629" w14:textId="77777777" w:rsidR="00FA6CA5" w:rsidRPr="00FA6CA5" w:rsidRDefault="008728C0" w:rsidP="00FA6CA5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52.221.000,00</w:t>
            </w:r>
          </w:p>
        </w:tc>
      </w:tr>
      <w:tr w:rsidR="00453BEB" w14:paraId="515EA04E" w14:textId="77777777" w:rsidTr="00FA6CA5">
        <w:trPr>
          <w:trHeight w:val="31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61F7B2C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4.4 – Investimentos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0C50506" w14:textId="77777777" w:rsidR="00FA6CA5" w:rsidRPr="00FA6CA5" w:rsidRDefault="008728C0" w:rsidP="00FA6CA5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14.244.000,00</w:t>
            </w:r>
          </w:p>
        </w:tc>
      </w:tr>
      <w:tr w:rsidR="00453BEB" w14:paraId="20874BF4" w14:textId="77777777" w:rsidTr="00FA6CA5">
        <w:trPr>
          <w:trHeight w:val="31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638A42E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4.6 – Amortização de Dívidas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5FF5C5E" w14:textId="77777777" w:rsidR="00FA6CA5" w:rsidRPr="00FA6CA5" w:rsidRDefault="008728C0" w:rsidP="00FA6CA5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100.000,00</w:t>
            </w:r>
          </w:p>
        </w:tc>
      </w:tr>
      <w:tr w:rsidR="00453BEB" w14:paraId="246BA427" w14:textId="77777777" w:rsidTr="00FA6CA5">
        <w:trPr>
          <w:trHeight w:val="315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179A643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BR"/>
              </w:rPr>
              <w:t>9.9 – Reserva de Contingência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2EC0AEB" w14:textId="77777777" w:rsidR="00FA6CA5" w:rsidRPr="00FA6CA5" w:rsidRDefault="008728C0" w:rsidP="00FA6CA5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PT" w:eastAsia="pt-BR"/>
              </w:rPr>
              <w:t>735.000,00</w:t>
            </w:r>
          </w:p>
        </w:tc>
      </w:tr>
      <w:tr w:rsidR="00453BEB" w14:paraId="76197113" w14:textId="77777777" w:rsidTr="00FA6CA5">
        <w:trPr>
          <w:trHeight w:val="329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08535C9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16D3866" w14:textId="77777777" w:rsidR="00FA6CA5" w:rsidRPr="00FA6CA5" w:rsidRDefault="008728C0" w:rsidP="00FA6CA5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PT" w:eastAsia="pt-BR"/>
              </w:rPr>
              <w:t>85.600.000,00</w:t>
            </w:r>
          </w:p>
        </w:tc>
      </w:tr>
      <w:tr w:rsidR="00453BEB" w14:paraId="63645F61" w14:textId="77777777" w:rsidTr="00FA6CA5">
        <w:trPr>
          <w:trHeight w:val="329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3E5CE" w14:textId="77777777" w:rsidR="00FA6CA5" w:rsidRPr="00FA6CA5" w:rsidRDefault="00FA6CA5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3EC13" w14:textId="77777777" w:rsidR="00FA6CA5" w:rsidRPr="00FA6CA5" w:rsidRDefault="00FA6CA5" w:rsidP="00FA6CA5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</w:p>
        </w:tc>
      </w:tr>
      <w:tr w:rsidR="00453BEB" w14:paraId="48259BBE" w14:textId="77777777" w:rsidTr="00FA6CA5">
        <w:trPr>
          <w:trHeight w:val="329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CABFB36" w14:textId="77777777" w:rsidR="00FA6CA5" w:rsidRPr="00FA6CA5" w:rsidRDefault="008728C0" w:rsidP="00FA6CA5">
            <w:pPr>
              <w:suppressAutoHyphens/>
              <w:autoSpaceDE w:val="0"/>
              <w:autoSpaceDN w:val="0"/>
              <w:adjustRightInd w:val="0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BR"/>
              </w:rPr>
              <w:t>TOTAL GERAL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CD0FA79" w14:textId="77777777" w:rsidR="00FA6CA5" w:rsidRPr="00FA6CA5" w:rsidRDefault="008728C0" w:rsidP="00FA6CA5">
            <w:pPr>
              <w:autoSpaceDE w:val="0"/>
              <w:autoSpaceDN w:val="0"/>
              <w:adjustRightInd w:val="0"/>
              <w:jc w:val="right"/>
              <w:rPr>
                <w:rFonts w:ascii="Calibri" w:eastAsia="Times New Roman" w:hAnsi="Calibri" w:cs="Calibri"/>
                <w:lang w:val="pt-PT" w:eastAsia="pt-BR"/>
              </w:rPr>
            </w:pPr>
            <w:r w:rsidRPr="00FA6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pt-PT" w:eastAsia="pt-BR"/>
              </w:rPr>
              <w:t>749.444.740,00</w:t>
            </w:r>
          </w:p>
        </w:tc>
      </w:tr>
    </w:tbl>
    <w:p w14:paraId="65D4B32B" w14:textId="77777777" w:rsidR="00FA6CA5" w:rsidRDefault="00FA6CA5" w:rsidP="00184683">
      <w:pPr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2BEA6F16" w14:textId="694DF41A" w:rsidR="00FA6CA5" w:rsidRPr="00FA6CA5" w:rsidRDefault="008728C0" w:rsidP="00184683">
      <w:pPr>
        <w:suppressAutoHyphens/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FA6CA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Art. 4</w:t>
      </w:r>
      <w:r w:rsidRPr="00FA6CA5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 w:eastAsia="pt-BR"/>
        </w:rPr>
        <w:t xml:space="preserve">o </w:t>
      </w:r>
      <w:r w:rsidRPr="00FA6CA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Fica o Poder Executivo autorizado nos termos da Constituição </w:t>
      </w:r>
      <w:r w:rsidR="0026431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Federal,</w:t>
      </w:r>
      <w:r w:rsidRPr="00FA6CA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da Lei Complementar nº 101, de 04 de maio de 2000, e da L</w:t>
      </w:r>
      <w:r w:rsidR="00905F8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ei de Diretrizes Orçamentárias -</w:t>
      </w:r>
      <w:r w:rsidRPr="00FA6CA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L.D.O</w:t>
      </w:r>
      <w:r w:rsidR="0018468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FA6CA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2024</w:t>
      </w:r>
      <w:r w:rsidR="0026431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</w:t>
      </w:r>
      <w:r w:rsidRPr="00FA6CA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FA6CA5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Lei nº 6.636 de 24 de junho de 2023, em seu artigo 20, incisos e parágrafos e alíneas </w:t>
      </w:r>
      <w:r w:rsidRPr="00FA6CA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a:</w:t>
      </w:r>
    </w:p>
    <w:p w14:paraId="5BB45923" w14:textId="77777777" w:rsidR="00FA6CA5" w:rsidRPr="00FA6CA5" w:rsidRDefault="00FA6CA5" w:rsidP="00184683">
      <w:pPr>
        <w:tabs>
          <w:tab w:val="left" w:pos="708"/>
        </w:tabs>
        <w:suppressAutoHyphens/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0CC6BC2" w14:textId="77777777" w:rsidR="00FA6CA5" w:rsidRPr="00FA6CA5" w:rsidRDefault="008728C0" w:rsidP="00184683">
      <w:pPr>
        <w:suppressAutoHyphens/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A6CA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 - </w:t>
      </w:r>
      <w:r w:rsidR="0018468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</w:t>
      </w:r>
      <w:r w:rsidR="00184683" w:rsidRPr="00FA6CA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brir</w:t>
      </w:r>
      <w:r w:rsidRPr="00FA6CA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durante o exercício, créditos adicionais suplementares até o limite de 20% (vinte por cento) do total do orçamento da despesa, nos termos da legislação vigente;</w:t>
      </w:r>
    </w:p>
    <w:p w14:paraId="2D4EB55D" w14:textId="5C9F3DB0" w:rsidR="00FA6CA5" w:rsidRPr="00FA6CA5" w:rsidRDefault="008728C0" w:rsidP="00184683">
      <w:pPr>
        <w:autoSpaceDE w:val="0"/>
        <w:autoSpaceDN w:val="0"/>
        <w:adjustRightInd w:val="0"/>
        <w:spacing w:line="288" w:lineRule="atLeast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A6CA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II - abrir créditos adicionais suplementares até o limite da dotação consigna</w:t>
      </w:r>
      <w:r w:rsidR="0026431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da como reserva de contingência;</w:t>
      </w:r>
    </w:p>
    <w:p w14:paraId="3F9079FE" w14:textId="77777777" w:rsidR="00184683" w:rsidRDefault="00184683" w:rsidP="00184683">
      <w:pPr>
        <w:autoSpaceDE w:val="0"/>
        <w:autoSpaceDN w:val="0"/>
        <w:adjustRightInd w:val="0"/>
        <w:spacing w:line="288" w:lineRule="atLeast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24A4CA82" w14:textId="77777777" w:rsidR="00FA6CA5" w:rsidRPr="00FA6CA5" w:rsidRDefault="008728C0" w:rsidP="00184683">
      <w:pPr>
        <w:autoSpaceDE w:val="0"/>
        <w:autoSpaceDN w:val="0"/>
        <w:adjustRightInd w:val="0"/>
        <w:spacing w:line="288" w:lineRule="atLeast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A6CA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§ 1º Não onerarão o limite previsto no inciso I, deste artigo, os créditos: </w:t>
      </w:r>
    </w:p>
    <w:p w14:paraId="60F9B0C5" w14:textId="77777777" w:rsidR="00FA6CA5" w:rsidRPr="00FA6CA5" w:rsidRDefault="008728C0" w:rsidP="00184683">
      <w:pPr>
        <w:autoSpaceDE w:val="0"/>
        <w:autoSpaceDN w:val="0"/>
        <w:adjustRightInd w:val="0"/>
        <w:spacing w:line="288" w:lineRule="atLeast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A6CA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lastRenderedPageBreak/>
        <w:t>a) destinados a suprir insuficiência nas dotações orçamentárias relativas a pessoal e encargos sociais, inativos e pensionistas, PASEP, auxílio-alimentação e vale transporte aos servidores, débitos constantes de precatórios judiciais, serviços da dívida pública e acordos de outras dívidas, despesas de exercícios anteriores, despesas à conta de recursos vinculados e fundos municipais;</w:t>
      </w:r>
    </w:p>
    <w:p w14:paraId="65FF63B6" w14:textId="77777777" w:rsidR="00FA6CA5" w:rsidRPr="00FA6CA5" w:rsidRDefault="008728C0" w:rsidP="00184683">
      <w:pPr>
        <w:autoSpaceDE w:val="0"/>
        <w:autoSpaceDN w:val="0"/>
        <w:adjustRightInd w:val="0"/>
        <w:spacing w:line="288" w:lineRule="atLeast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A6CA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FA6CA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FA6CA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</w:p>
    <w:p w14:paraId="11A11769" w14:textId="77777777" w:rsidR="00FA6CA5" w:rsidRPr="00FA6CA5" w:rsidRDefault="008728C0" w:rsidP="00184683">
      <w:pPr>
        <w:autoSpaceDE w:val="0"/>
        <w:autoSpaceDN w:val="0"/>
        <w:adjustRightInd w:val="0"/>
        <w:spacing w:line="288" w:lineRule="atLeast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A6CA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b) abertos mediante a utilização de recursos da forma prevista nos incisos I e IV do § 1º do art. 43 da Lei Federal nº 4.320, de 1964;</w:t>
      </w:r>
    </w:p>
    <w:p w14:paraId="6C0BC5E6" w14:textId="77777777" w:rsidR="00FA6CA5" w:rsidRPr="00FA6CA5" w:rsidRDefault="00FA6CA5" w:rsidP="00184683">
      <w:pPr>
        <w:autoSpaceDE w:val="0"/>
        <w:autoSpaceDN w:val="0"/>
        <w:adjustRightInd w:val="0"/>
        <w:spacing w:line="288" w:lineRule="atLeast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1AB3EF95" w14:textId="77777777" w:rsidR="00FA6CA5" w:rsidRPr="00FA6CA5" w:rsidRDefault="008728C0" w:rsidP="00184683">
      <w:pPr>
        <w:autoSpaceDE w:val="0"/>
        <w:autoSpaceDN w:val="0"/>
        <w:adjustRightInd w:val="0"/>
        <w:spacing w:line="288" w:lineRule="atLeast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A6CA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c) efetuar o desdobramento de dotações orçamentárias, de modo a criar nova fonte de recurso.</w:t>
      </w:r>
    </w:p>
    <w:p w14:paraId="03FAF7AE" w14:textId="77777777" w:rsidR="00FA6CA5" w:rsidRPr="00FA6CA5" w:rsidRDefault="00FA6CA5" w:rsidP="00184683">
      <w:pPr>
        <w:autoSpaceDE w:val="0"/>
        <w:autoSpaceDN w:val="0"/>
        <w:adjustRightInd w:val="0"/>
        <w:spacing w:line="288" w:lineRule="atLeast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DFC8BCD" w14:textId="02BBA76C" w:rsidR="00FA6CA5" w:rsidRPr="00FA6CA5" w:rsidRDefault="008728C0" w:rsidP="00184683">
      <w:pPr>
        <w:autoSpaceDE w:val="0"/>
        <w:autoSpaceDN w:val="0"/>
        <w:adjustRightInd w:val="0"/>
        <w:spacing w:line="288" w:lineRule="atLeast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A6CA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§ 2º Observado o limite a que se refere o inciso I do </w:t>
      </w:r>
      <w:r w:rsidRPr="00184683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caput</w:t>
      </w:r>
      <w:r w:rsidR="0026431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deste artigo, fica o Poder E</w:t>
      </w:r>
      <w:r w:rsidRPr="00FA6CA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xecutivo autorizado a transpor, remanejar ou transferir recursos, conforme inciso VI do art. 167 da Constituição Federal, em decorrência de atos relacionados à organização e funcionamento da administração municipal, conforme o disposto na alínea “a” do inciso VI do art. 84 da Constituição Federal e na alínea “a” do inciso XIX do art. 47 da Constituição do Estado de São Paulo.</w:t>
      </w:r>
    </w:p>
    <w:p w14:paraId="6C8C1D26" w14:textId="77777777" w:rsidR="00FA6CA5" w:rsidRPr="00FA6CA5" w:rsidRDefault="00FA6CA5" w:rsidP="00184683">
      <w:pPr>
        <w:autoSpaceDE w:val="0"/>
        <w:autoSpaceDN w:val="0"/>
        <w:adjustRightInd w:val="0"/>
        <w:spacing w:line="288" w:lineRule="atLeast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647274D" w14:textId="77777777" w:rsidR="00FA6CA5" w:rsidRPr="00FA6CA5" w:rsidRDefault="008728C0" w:rsidP="00184683">
      <w:pPr>
        <w:autoSpaceDE w:val="0"/>
        <w:autoSpaceDN w:val="0"/>
        <w:adjustRightInd w:val="0"/>
        <w:spacing w:line="288" w:lineRule="atLeast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A6CA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III - realizar operações de crédito por antecipação da receita orçamentária, obedecida à legislação em vigor;</w:t>
      </w:r>
    </w:p>
    <w:p w14:paraId="02BB8F6A" w14:textId="77777777" w:rsidR="00FA6CA5" w:rsidRPr="00FA6CA5" w:rsidRDefault="00FA6CA5" w:rsidP="00184683">
      <w:pPr>
        <w:autoSpaceDE w:val="0"/>
        <w:autoSpaceDN w:val="0"/>
        <w:adjustRightInd w:val="0"/>
        <w:spacing w:line="288" w:lineRule="atLeast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0799232" w14:textId="77777777" w:rsidR="00FA6CA5" w:rsidRPr="00FA6CA5" w:rsidRDefault="008728C0" w:rsidP="00184683">
      <w:pPr>
        <w:autoSpaceDE w:val="0"/>
        <w:autoSpaceDN w:val="0"/>
        <w:adjustRightInd w:val="0"/>
        <w:spacing w:line="288" w:lineRule="atLeast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A6CA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IV - contingenciar parte das dotações orçamentárias, quando a evolução da receita comprometer os resultados previstos;</w:t>
      </w:r>
    </w:p>
    <w:p w14:paraId="02EA8D51" w14:textId="77777777" w:rsidR="00FA6CA5" w:rsidRDefault="00FA6CA5" w:rsidP="00184683">
      <w:pPr>
        <w:autoSpaceDE w:val="0"/>
        <w:autoSpaceDN w:val="0"/>
        <w:adjustRightInd w:val="0"/>
        <w:spacing w:line="288" w:lineRule="atLeast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7B3C1E49" w14:textId="17C7D445" w:rsidR="00FA6CA5" w:rsidRPr="00FA6CA5" w:rsidRDefault="008728C0" w:rsidP="00184683">
      <w:pPr>
        <w:autoSpaceDE w:val="0"/>
        <w:autoSpaceDN w:val="0"/>
        <w:adjustRightInd w:val="0"/>
        <w:spacing w:line="288" w:lineRule="atLeast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A6CA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V - conceder a órgãos federais, estaduais e municipais, de acordo com as disponibilidades financeiras, recursos para despesas de seus custeios, inclusive cessão de servidores, nos termos do a</w:t>
      </w:r>
      <w:r w:rsidR="0026431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rtigo 62 da Lei Complementar nº</w:t>
      </w:r>
      <w:r w:rsidRPr="00FA6CA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101, de 04 de maio de 2000 (Lei de Responsabilidade Fiscal);</w:t>
      </w:r>
    </w:p>
    <w:p w14:paraId="4C62C9C3" w14:textId="77777777" w:rsidR="00FA6CA5" w:rsidRPr="00FA6CA5" w:rsidRDefault="00FA6CA5" w:rsidP="00184683">
      <w:pPr>
        <w:autoSpaceDE w:val="0"/>
        <w:autoSpaceDN w:val="0"/>
        <w:adjustRightInd w:val="0"/>
        <w:spacing w:line="288" w:lineRule="atLeast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04E31656" w14:textId="15F3A957" w:rsidR="00FA6CA5" w:rsidRPr="00FA6CA5" w:rsidRDefault="008728C0" w:rsidP="00184683">
      <w:pPr>
        <w:autoSpaceDE w:val="0"/>
        <w:autoSpaceDN w:val="0"/>
        <w:adjustRightInd w:val="0"/>
        <w:spacing w:line="288" w:lineRule="atLeast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A6CA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VI - firmar parceria, convênio ou contrato de gestão, com entidades filantrópicas ou pessoas jurídicas de direito privado, visando fomentar atividades relacionadas às áreas de ensino, pesquisa científica, desenvolvimento tecnológico, proteção e preservação do meio ambiente, cultura, </w:t>
      </w:r>
      <w:r w:rsidRPr="00905F86">
        <w:rPr>
          <w:rFonts w:ascii="Times New Roman" w:eastAsia="Times New Roman" w:hAnsi="Times New Roman" w:cs="Times New Roman"/>
          <w:sz w:val="24"/>
          <w:szCs w:val="24"/>
          <w:lang w:eastAsia="pt-BR"/>
        </w:rPr>
        <w:t>esportes</w:t>
      </w:r>
      <w:r w:rsidRPr="00FA6CA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saúde e assis</w:t>
      </w:r>
      <w:r w:rsidR="0026431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tência social (artigo 199, § 1º da C.F.).</w:t>
      </w:r>
    </w:p>
    <w:p w14:paraId="16DC8237" w14:textId="77777777" w:rsidR="00FA6CA5" w:rsidRPr="00FA6CA5" w:rsidRDefault="00FA6CA5" w:rsidP="00184683">
      <w:pPr>
        <w:suppressAutoHyphens/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247C2876" w14:textId="77777777" w:rsidR="00FA6CA5" w:rsidRPr="00FA6CA5" w:rsidRDefault="008728C0" w:rsidP="00184683">
      <w:pPr>
        <w:suppressAutoHyphens/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A6CA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Art. 5º Ficam contingenciadas, a partir de 1º de janeiro de 2024, as dotações orçamentárias referentes aos convênios e operações de créditos previstos, até a data de sua contratação.</w:t>
      </w:r>
    </w:p>
    <w:p w14:paraId="4A28FE59" w14:textId="77777777" w:rsidR="00FA6CA5" w:rsidRPr="00FA6CA5" w:rsidRDefault="00FA6CA5" w:rsidP="00184683">
      <w:pPr>
        <w:suppressAutoHyphens/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</w:pPr>
    </w:p>
    <w:p w14:paraId="21B2811D" w14:textId="77777777" w:rsidR="00FA6CA5" w:rsidRPr="00FA6CA5" w:rsidRDefault="008728C0" w:rsidP="00184683">
      <w:pPr>
        <w:suppressAutoHyphens/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A6CA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Art. 6º Fica o Poder Executivo autorizado a realizar as adequações da nova codificação das receitas, nos termos da Portaria Conjunta STN/SOF nº 650 da Secretaria do Tesouro Nacional e da Secretaria do Orçamento Federal com as novas portarias </w:t>
      </w:r>
      <w:r w:rsidRPr="00FA6CA5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STN nº 1.566, 1.567 e 1.568, que estabelece novos ajustes</w:t>
      </w:r>
      <w:r w:rsidRPr="00FA6CA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até a abertura do orçamento em 2024.</w:t>
      </w:r>
    </w:p>
    <w:p w14:paraId="580FF4C6" w14:textId="77777777" w:rsidR="00FA6CA5" w:rsidRPr="00FA6CA5" w:rsidRDefault="00FA6CA5" w:rsidP="00FA6CA5">
      <w:pPr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</w:pPr>
    </w:p>
    <w:p w14:paraId="772E3574" w14:textId="77777777" w:rsidR="00FA6CA5" w:rsidRPr="00FA6CA5" w:rsidRDefault="008728C0" w:rsidP="00184683">
      <w:pPr>
        <w:suppressAutoHyphens/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A6CA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lastRenderedPageBreak/>
        <w:t xml:space="preserve">Parágrafo único. A atualização de que trata o </w:t>
      </w:r>
      <w:r w:rsidRPr="00FA6CA5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caput</w:t>
      </w:r>
      <w:r w:rsidRPr="00FA6CA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é restrita a codificação e nomenclatura, mantendo os valores das receitas estabelecidos no ANEXO II - Resumo Geral das Receitas.</w:t>
      </w:r>
    </w:p>
    <w:p w14:paraId="42C5A810" w14:textId="77777777" w:rsidR="00FA6CA5" w:rsidRPr="00FA6CA5" w:rsidRDefault="00FA6CA5" w:rsidP="00184683">
      <w:pPr>
        <w:suppressAutoHyphens/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3CD50A5" w14:textId="77777777" w:rsidR="00FA6CA5" w:rsidRPr="00FA6CA5" w:rsidRDefault="008728C0" w:rsidP="00184683">
      <w:pPr>
        <w:suppressAutoHyphens/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FA6CA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Art. 7º Nos termos do artigo 139, parágrafos 8º e seguintes, da Lei Orgânica do Município, fica incluído na presente Lei Orçamentária a reserva de </w:t>
      </w:r>
      <w:r w:rsidRPr="00C017F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t-PT" w:eastAsia="pt-BR"/>
        </w:rPr>
        <w:t xml:space="preserve">R$ </w:t>
      </w:r>
      <w:r w:rsidRPr="00C017F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pt-PT" w:eastAsia="pt-BR"/>
        </w:rPr>
        <w:t>6.699.450,00</w:t>
      </w:r>
      <w:r w:rsidRPr="00FA6CA5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(seis milhões, seiscentos e noventa e nove mil, quatrocentos e cinquenta reais)</w:t>
      </w:r>
      <w:r w:rsidRPr="00FA6CA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para Orçamento Impositivo de Execução Obrigatória pelo Poder Executivo, conforme estabelecido nos artigos 30, 31, 32, 33, 34 e 35 </w:t>
      </w:r>
      <w:r w:rsidRPr="00FA6CA5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da Lei nº 6.636</w:t>
      </w:r>
      <w:r w:rsidR="00905F86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de 24 de junho de 2023 - L.D.O </w:t>
      </w:r>
      <w:r w:rsidRPr="00FA6CA5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2024.</w:t>
      </w:r>
    </w:p>
    <w:p w14:paraId="669B93D2" w14:textId="77777777" w:rsidR="00FA6CA5" w:rsidRPr="00FA6CA5" w:rsidRDefault="00FA6CA5" w:rsidP="00184683">
      <w:pPr>
        <w:suppressAutoHyphens/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</w:p>
    <w:p w14:paraId="7982BCDF" w14:textId="77777777" w:rsidR="00FA6CA5" w:rsidRDefault="008728C0" w:rsidP="00184683">
      <w:pPr>
        <w:suppressAutoHyphens/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A6CA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Art. 8</w:t>
      </w:r>
      <w:r w:rsidRPr="00FA6CA5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 w:eastAsia="pt-BR"/>
        </w:rPr>
        <w:t>o</w:t>
      </w:r>
      <w:r w:rsidRPr="00FA6CA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Esta Lei entra em vigor em 1º de janeiro de 2024.</w:t>
      </w:r>
    </w:p>
    <w:p w14:paraId="2794B232" w14:textId="77777777" w:rsidR="00FA6CA5" w:rsidRDefault="00FA6CA5" w:rsidP="00FA6CA5">
      <w:pPr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0E84F352" w14:textId="77777777" w:rsidR="00184683" w:rsidRPr="00FA6CA5" w:rsidRDefault="00184683" w:rsidP="00FA6CA5">
      <w:pPr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1D774B63" w14:textId="77777777" w:rsidR="00184683" w:rsidRDefault="00184683" w:rsidP="00184683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14 de novembro de 2023.</w:t>
      </w:r>
    </w:p>
    <w:p w14:paraId="0493CA18" w14:textId="77777777" w:rsidR="00184683" w:rsidRDefault="00184683" w:rsidP="00184683">
      <w:pPr>
        <w:rPr>
          <w:rFonts w:ascii="Times New Roman" w:hAnsi="Times New Roman" w:cs="Times New Roman"/>
          <w:sz w:val="24"/>
          <w:szCs w:val="24"/>
        </w:rPr>
      </w:pPr>
    </w:p>
    <w:p w14:paraId="34BCA5E1" w14:textId="77777777" w:rsidR="00184683" w:rsidRPr="00E176C1" w:rsidRDefault="00184683" w:rsidP="00184683">
      <w:pPr>
        <w:rPr>
          <w:rFonts w:ascii="Times New Roman" w:hAnsi="Times New Roman" w:cs="Times New Roman"/>
          <w:sz w:val="24"/>
          <w:szCs w:val="24"/>
        </w:rPr>
      </w:pPr>
    </w:p>
    <w:p w14:paraId="44347431" w14:textId="77777777" w:rsidR="00184683" w:rsidRPr="000000D2" w:rsidRDefault="00184683" w:rsidP="00184683">
      <w:pPr>
        <w:rPr>
          <w:rFonts w:ascii="Times New Roman" w:hAnsi="Times New Roman" w:cs="Times New Roman"/>
          <w:b/>
          <w:sz w:val="24"/>
          <w:szCs w:val="24"/>
        </w:rPr>
      </w:pPr>
    </w:p>
    <w:p w14:paraId="2B5A5245" w14:textId="77777777" w:rsidR="00184683" w:rsidRPr="000000D2" w:rsidRDefault="00184683" w:rsidP="00184683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14:paraId="4312EC12" w14:textId="77777777" w:rsidR="00184683" w:rsidRPr="000000D2" w:rsidRDefault="00184683" w:rsidP="00184683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47F7418F" w14:textId="77777777" w:rsidR="00184683" w:rsidRDefault="00184683" w:rsidP="00184683">
      <w:pPr>
        <w:rPr>
          <w:rFonts w:ascii="Times New Roman" w:hAnsi="Times New Roman" w:cs="Times New Roman"/>
          <w:b/>
          <w:sz w:val="24"/>
          <w:szCs w:val="24"/>
        </w:rPr>
      </w:pPr>
    </w:p>
    <w:p w14:paraId="739AEEAD" w14:textId="77777777" w:rsidR="00184683" w:rsidRPr="000000D2" w:rsidRDefault="00184683" w:rsidP="00184683">
      <w:pPr>
        <w:rPr>
          <w:rFonts w:ascii="Times New Roman" w:hAnsi="Times New Roman" w:cs="Times New Roman"/>
          <w:b/>
          <w:sz w:val="24"/>
          <w:szCs w:val="24"/>
        </w:rPr>
      </w:pPr>
    </w:p>
    <w:p w14:paraId="19C359FC" w14:textId="77777777" w:rsidR="00184683" w:rsidRPr="000000D2" w:rsidRDefault="00184683" w:rsidP="001846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14:paraId="765FEB31" w14:textId="77777777" w:rsidR="00184683" w:rsidRPr="000000D2" w:rsidRDefault="00184683" w:rsidP="001846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14:paraId="58CE9E0D" w14:textId="77777777" w:rsidR="00184683" w:rsidRDefault="00184683" w:rsidP="00184683">
      <w:pPr>
        <w:rPr>
          <w:rFonts w:ascii="Times New Roman" w:hAnsi="Times New Roman" w:cs="Times New Roman"/>
          <w:b/>
          <w:sz w:val="24"/>
          <w:szCs w:val="24"/>
        </w:rPr>
      </w:pPr>
    </w:p>
    <w:p w14:paraId="09923E41" w14:textId="77777777" w:rsidR="00184683" w:rsidRPr="000000D2" w:rsidRDefault="00184683" w:rsidP="00184683">
      <w:pPr>
        <w:rPr>
          <w:rFonts w:ascii="Times New Roman" w:hAnsi="Times New Roman" w:cs="Times New Roman"/>
          <w:b/>
          <w:sz w:val="24"/>
          <w:szCs w:val="24"/>
        </w:rPr>
      </w:pPr>
    </w:p>
    <w:p w14:paraId="4A6AFBCF" w14:textId="77777777" w:rsidR="00184683" w:rsidRPr="000000D2" w:rsidRDefault="00184683" w:rsidP="00184683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14:paraId="054B16E2" w14:textId="77777777" w:rsidR="00184683" w:rsidRPr="000000D2" w:rsidRDefault="00184683" w:rsidP="00184683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2CB9980C" w14:textId="77777777" w:rsidR="00184683" w:rsidRPr="000000D2" w:rsidRDefault="00184683" w:rsidP="00184683">
      <w:pPr>
        <w:rPr>
          <w:rFonts w:ascii="Times New Roman" w:hAnsi="Times New Roman" w:cs="Times New Roman"/>
          <w:b/>
          <w:sz w:val="24"/>
          <w:szCs w:val="24"/>
        </w:rPr>
      </w:pPr>
    </w:p>
    <w:p w14:paraId="670AC3D2" w14:textId="77777777" w:rsidR="00184683" w:rsidRPr="000000D2" w:rsidRDefault="00184683" w:rsidP="00184683">
      <w:pPr>
        <w:rPr>
          <w:rFonts w:ascii="Times New Roman" w:hAnsi="Times New Roman" w:cs="Times New Roman"/>
          <w:b/>
          <w:sz w:val="24"/>
          <w:szCs w:val="24"/>
        </w:rPr>
      </w:pPr>
    </w:p>
    <w:p w14:paraId="230749B9" w14:textId="77777777" w:rsidR="00184683" w:rsidRPr="000000D2" w:rsidRDefault="00184683" w:rsidP="001846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14:paraId="69A41067" w14:textId="77777777" w:rsidR="00184683" w:rsidRPr="000000D2" w:rsidRDefault="00184683" w:rsidP="001846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14:paraId="56162339" w14:textId="77777777" w:rsidR="00184683" w:rsidRPr="000000D2" w:rsidRDefault="00184683" w:rsidP="00184683">
      <w:pPr>
        <w:rPr>
          <w:rFonts w:ascii="Times New Roman" w:hAnsi="Times New Roman" w:cs="Times New Roman"/>
          <w:b/>
          <w:sz w:val="24"/>
          <w:szCs w:val="24"/>
        </w:rPr>
      </w:pPr>
    </w:p>
    <w:p w14:paraId="2A521973" w14:textId="77777777" w:rsidR="00184683" w:rsidRPr="000000D2" w:rsidRDefault="00184683" w:rsidP="00184683">
      <w:pPr>
        <w:rPr>
          <w:rFonts w:ascii="Times New Roman" w:hAnsi="Times New Roman" w:cs="Times New Roman"/>
          <w:b/>
          <w:sz w:val="24"/>
          <w:szCs w:val="24"/>
        </w:rPr>
      </w:pPr>
    </w:p>
    <w:p w14:paraId="2AA71F27" w14:textId="77777777" w:rsidR="00184683" w:rsidRPr="000000D2" w:rsidRDefault="00184683" w:rsidP="001846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6862F4DB" w14:textId="77777777" w:rsidR="00184683" w:rsidRPr="000000D2" w:rsidRDefault="00184683" w:rsidP="00184683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14:paraId="37585FA8" w14:textId="77777777" w:rsidR="00184683" w:rsidRPr="000000D2" w:rsidRDefault="00184683" w:rsidP="00184683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545A91A9" w14:textId="77777777" w:rsidR="00FA6CA5" w:rsidRPr="00FA6CA5" w:rsidRDefault="00FA6CA5" w:rsidP="00FA6CA5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3192F43C" w14:textId="77777777" w:rsidR="00FA6CA5" w:rsidRPr="00FA6CA5" w:rsidRDefault="008728C0" w:rsidP="00FA6CA5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BR"/>
        </w:rPr>
      </w:pPr>
      <w:r w:rsidRPr="00FA6CA5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BR"/>
        </w:rPr>
        <w:t xml:space="preserve">Projeto de Lei nº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BR"/>
        </w:rPr>
        <w:t>119 de 2023</w:t>
      </w:r>
    </w:p>
    <w:p w14:paraId="6DB07497" w14:textId="77777777" w:rsidR="00FA6CA5" w:rsidRPr="00FA6CA5" w:rsidRDefault="008728C0" w:rsidP="00FA6CA5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BR"/>
        </w:rPr>
      </w:pPr>
      <w:r w:rsidRPr="00FA6CA5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BR"/>
        </w:rPr>
        <w:t>Autoria: Prefeito Municipal</w:t>
      </w:r>
    </w:p>
    <w:p w14:paraId="2575BA0C" w14:textId="77777777" w:rsidR="00207677" w:rsidRPr="00193A1F" w:rsidRDefault="00207677" w:rsidP="00FA6CA5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sectPr w:rsidR="00207677" w:rsidRPr="00193A1F" w:rsidSect="00184683">
      <w:headerReference w:type="default" r:id="rId7"/>
      <w:pgSz w:w="11906" w:h="16838"/>
      <w:pgMar w:top="2410" w:right="1133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ADFE8" w14:textId="77777777" w:rsidR="004C7331" w:rsidRDefault="004C7331">
      <w:r>
        <w:separator/>
      </w:r>
    </w:p>
  </w:endnote>
  <w:endnote w:type="continuationSeparator" w:id="0">
    <w:p w14:paraId="0DDF9EFC" w14:textId="77777777" w:rsidR="004C7331" w:rsidRDefault="004C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4D145" w14:textId="77777777" w:rsidR="004C7331" w:rsidRDefault="004C7331">
      <w:r>
        <w:separator/>
      </w:r>
    </w:p>
  </w:footnote>
  <w:footnote w:type="continuationSeparator" w:id="0">
    <w:p w14:paraId="545ECA30" w14:textId="77777777" w:rsidR="004C7331" w:rsidRDefault="004C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F0B1D" w14:textId="77777777" w:rsidR="004F0784" w:rsidRDefault="008728C0" w:rsidP="00184683">
    <w:pPr>
      <w:framePr w:w="1753" w:h="1381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524BA0ED" wp14:editId="3A698727">
          <wp:extent cx="1036320" cy="754380"/>
          <wp:effectExtent l="0" t="0" r="0" b="0"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28185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6A3F16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760309E1" w14:textId="3F3F65F9" w:rsidR="004F0784" w:rsidRDefault="00FE419C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8728C0">
      <w:rPr>
        <w:rFonts w:ascii="Arial" w:hAnsi="Arial"/>
        <w:b/>
        <w:sz w:val="34"/>
      </w:rPr>
      <w:t>RA MUNICIPAL DE MOGI MIRIM</w:t>
    </w:r>
  </w:p>
  <w:p w14:paraId="6D9EE33D" w14:textId="77777777" w:rsidR="004F0784" w:rsidRDefault="008728C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03808796" w14:textId="77777777"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320A3"/>
    <w:multiLevelType w:val="singleLevel"/>
    <w:tmpl w:val="A336D9EA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606C47E2"/>
    <w:multiLevelType w:val="singleLevel"/>
    <w:tmpl w:val="95BCC6B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84683"/>
    <w:rsid w:val="001915A3"/>
    <w:rsid w:val="00193A1F"/>
    <w:rsid w:val="00207677"/>
    <w:rsid w:val="00214442"/>
    <w:rsid w:val="00217F62"/>
    <w:rsid w:val="00264318"/>
    <w:rsid w:val="00453BEB"/>
    <w:rsid w:val="004C7331"/>
    <w:rsid w:val="004F0784"/>
    <w:rsid w:val="004F1341"/>
    <w:rsid w:val="00520F7E"/>
    <w:rsid w:val="005755DE"/>
    <w:rsid w:val="00594412"/>
    <w:rsid w:val="00625640"/>
    <w:rsid w:val="00697F7F"/>
    <w:rsid w:val="00700224"/>
    <w:rsid w:val="008728C0"/>
    <w:rsid w:val="00905F86"/>
    <w:rsid w:val="00A0167B"/>
    <w:rsid w:val="00A5188F"/>
    <w:rsid w:val="00A5794C"/>
    <w:rsid w:val="00A906D8"/>
    <w:rsid w:val="00AB5A74"/>
    <w:rsid w:val="00B72768"/>
    <w:rsid w:val="00BE13F3"/>
    <w:rsid w:val="00C017F0"/>
    <w:rsid w:val="00C32D95"/>
    <w:rsid w:val="00C80D94"/>
    <w:rsid w:val="00DE675E"/>
    <w:rsid w:val="00F01731"/>
    <w:rsid w:val="00F071AE"/>
    <w:rsid w:val="00FA6CA5"/>
    <w:rsid w:val="00FB2935"/>
    <w:rsid w:val="00FE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77EDD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72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1287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15</cp:revision>
  <dcterms:created xsi:type="dcterms:W3CDTF">2018-10-15T14:27:00Z</dcterms:created>
  <dcterms:modified xsi:type="dcterms:W3CDTF">2023-11-14T17:55:00Z</dcterms:modified>
</cp:coreProperties>
</file>