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left"/>
        <w:rPr>
          <w:rFonts w:ascii="Bookman Old Style" w:hAnsi="Bookman Old Style"/>
          <w:b/>
          <w:sz w:val="24"/>
          <w:u w:val="single"/>
        </w:rPr>
      </w:pPr>
    </w:p>
    <w:p>
      <w:pPr>
        <w:jc w:val="left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RELATÓRIO</w:t>
      </w: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</w:pPr>
      <w:r>
        <w:rPr>
          <w:rFonts w:ascii="Bookman Old Style" w:hAnsi="Bookman Old Style"/>
          <w:b/>
          <w:sz w:val="24"/>
          <w:u w:val="single"/>
        </w:rPr>
        <w:t>PROCESSO Nº 18</w:t>
      </w:r>
      <w:r>
        <w:rPr>
          <w:rFonts w:ascii="Bookman Old Style" w:hAnsi="Bookman Old Style"/>
          <w:b/>
          <w:sz w:val="24"/>
          <w:u w:val="single"/>
        </w:rPr>
        <w:t>6</w:t>
      </w:r>
      <w:r>
        <w:rPr>
          <w:rFonts w:ascii="Bookman Old Style" w:hAnsi="Bookman Old Style"/>
          <w:b/>
          <w:sz w:val="24"/>
          <w:u w:val="single"/>
        </w:rPr>
        <w:t xml:space="preserve"> DE 2023.</w:t>
      </w: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</w:p>
    <w:p>
      <w:pPr>
        <w:ind w:left="0" w:right="0" w:firstLine="708"/>
        <w:jc w:val="both"/>
        <w:rPr>
          <w:rFonts w:ascii="Bookman Old Style" w:hAnsi="Bookman Old Style"/>
          <w:sz w:val="24"/>
        </w:rPr>
      </w:pPr>
    </w:p>
    <w:p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Em estrita observância às determinações normativas insculpidas nos artigos 35 </w:t>
      </w:r>
      <w:r>
        <w:rPr>
          <w:rFonts w:ascii="Bookman Old Style" w:hAnsi="Bookman Old Style"/>
          <w:sz w:val="24"/>
          <w:szCs w:val="24"/>
        </w:rPr>
        <w:t xml:space="preserve">e </w:t>
      </w:r>
      <w:r>
        <w:rPr>
          <w:rFonts w:ascii="Bookman Old Style" w:hAnsi="Bookman Old Style"/>
          <w:sz w:val="24"/>
          <w:szCs w:val="24"/>
        </w:rPr>
        <w:t>37 harmonizados com as disposições do artigo 45 da Resolução 276, datada de 09 de novembro de 2010, que regula o respeitável Regimento Interno desta respeitável Câmara Municipal, é com elevada responsabilidade que as Comissões Permanentes de Justiça e Redação e a Comissão de Finanças e Orçamento se unem na nobre missão de apresentar o presente Relatório em relação ao Projeto de Lei n.º 13</w:t>
      </w:r>
      <w:r>
        <w:rPr>
          <w:rFonts w:ascii="Bookman Old Style" w:hAnsi="Bookman Old Style"/>
          <w:sz w:val="24"/>
          <w:szCs w:val="24"/>
        </w:rPr>
        <w:t>8</w:t>
      </w:r>
      <w:r>
        <w:rPr>
          <w:rFonts w:ascii="Bookman Old Style" w:hAnsi="Bookman Old Style"/>
          <w:sz w:val="24"/>
          <w:szCs w:val="24"/>
        </w:rPr>
        <w:t xml:space="preserve"> de 2023, cuja paternidade legislativa é atribuída ao Excelentíssimo Senhor Prefeito, o nobre Paulo de Oliveira e Silva.</w:t>
      </w:r>
    </w:p>
    <w:p>
      <w:pPr>
        <w:ind w:left="0" w:right="0" w:firstLine="0"/>
        <w:jc w:val="both"/>
        <w:rPr>
          <w:rFonts w:ascii="Bookman Old Style" w:hAnsi="Bookman Old Style"/>
          <w:sz w:val="23"/>
          <w:szCs w:val="24"/>
        </w:rPr>
      </w:pPr>
      <w:r>
        <w:rPr>
          <w:rFonts w:ascii="Bookman Old Style" w:hAnsi="Bookman Old Style"/>
          <w:sz w:val="23"/>
          <w:szCs w:val="24"/>
        </w:rPr>
        <w:tab/>
      </w:r>
    </w:p>
    <w:p>
      <w:pPr>
        <w:ind w:left="0" w:right="0" w:firstLine="0"/>
        <w:jc w:val="both"/>
      </w:pPr>
      <w:r>
        <w:rPr>
          <w:rFonts w:ascii="Bookman Old Style" w:hAnsi="Bookman Old Style"/>
          <w:sz w:val="23"/>
          <w:szCs w:val="24"/>
        </w:rPr>
        <w:tab/>
      </w:r>
      <w:r>
        <w:rPr>
          <w:rFonts w:ascii="Bookman Old Style" w:hAnsi="Bookman Old Style"/>
          <w:sz w:val="24"/>
          <w:szCs w:val="24"/>
        </w:rPr>
        <w:t>É imperioso salientar que o Vereador Marcos Paulo Cegatti, ilustre ocupante da presidência da Comissão de Justiça e Redação, ostenta a relevante função de relator neste contexto, sendo-lhe confiada a missão de examinar minuciosamente o conteúdo do presente Relatório</w:t>
      </w:r>
    </w:p>
    <w:p>
      <w:pPr>
        <w:ind w:left="0" w:right="0" w:firstLine="708"/>
        <w:jc w:val="both"/>
        <w:rPr>
          <w:rFonts w:ascii="Bookman Old Style" w:hAnsi="Bookman Old Style"/>
          <w:sz w:val="24"/>
          <w:szCs w:val="24"/>
        </w:rPr>
      </w:pPr>
    </w:p>
    <w:p>
      <w:pPr>
        <w:ind w:left="0" w:right="0" w:firstLine="708"/>
        <w:jc w:val="both"/>
        <w:rPr>
          <w:rFonts w:ascii="Bookman Old Style" w:hAnsi="Bookman Old Style"/>
          <w:b/>
          <w:sz w:val="24"/>
        </w:rPr>
      </w:pP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I. Exposição da Matéria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Trata-se do Projeto de Lei em tela, cujo objeto se concentra na autorização ao Poder Executivo para efetuar contratação de financiamento junto ao Banco do Brasil, oferecer garantias e tomar providências correlatas. A iniciativa visa uma operação de crédito com o escopo de amortizar parte da dívida atualmente onerando o Município, a qual apresenta taxas de juros superiores às condições ofertadas pelo Banco do Brasil. Este desiderato visa sensivelmente reduzir os encargos mensais a serem despendidos nos próximos anos.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Os recursos obtidos mediante a mencionada operação serão direcionados ao pagamento parcial ou total das operações previamente consignadas no Anexo integrante desta proposição. A contratualização com o Banco do Brasil será regida pelas seguintes condições: amortização em até 108 meses, período de carência de 12 meses, prazo total de 120 meses, encargos à taxa de CDI + 1,64% a.a. (13,79%), contrapartida mínima de 0,00%, tarifa de estruturação correspondente a 1,20% sobre o valor da operação, e comissão de compromisso de 0,2% a.a. sobre o saldo não desembolsado.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Saliente-se que a taxa média das operações supracitadas é de 17,48% ao ano, em contraposição aos atrativos 13,79% oferecidos pelo Banco do Brasil. Tal redução de 3,69% ao ano configura uma economia substancial, alcançando R$ 1.845.000,00 no primeiro ano. Ademais, a carência de 12 meses proporcionará um alívio significativo ao orçamento do próximo exercício, representando uma economia adicional de R$ 5.220.000,00, totalizando um impacto financeiro favorável de R$ 7.065.000,00.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É imperativo ressaltar que a operação em apreço encontra-se adstrita aos limites estabelecidos pela Resolução 43/2001 do Senado Federal. Segundo esta resolução, os municípios brasileiros podem contratar operações de crédito até 16% da Receita Corrente Líquida anual, desde que os encargos com juros e amortização não ultrapassem 11,5% da RCL e a Dívida Consolidada não exceda 120% da RCL. Importante observar que esta operação, além de se enquadrar nesses limites, proporcionará uma redução nos percentuais atualmente contratados, especialmente no tocante ao teto de 11,5%.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As condições contratuais pormenorizadas e o impacto da operação nos limites de endividamento do Município estão devidamente explicitados no anexo, proporcionando uma análise minuciosa e transparente.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II. Do mérito e conclusões do Relator</w:t>
      </w: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</w: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>No escopo da análise técnica da propositura em apreço, constata-se ausência de óbices jurídicos para sua tramitação, uma vez que a mesma não apresenta imperfeições em seu teor.</w:t>
      </w: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O tema em questão insere-se na esfera de competência legislativa do Município, conforme preconiza o artigo 30, incisos I e II da Constituição Federal, conferindo aos municípios a prerrogativa de suplementar a legislação federal e legislar sobre assuntos de interesse local. Em consonância, o artigo 12, inciso I, da Lei Orgânica Municipal reforça essa competência, assegurando ao Município a legislação sobre assuntos de interesse local.</w:t>
      </w:r>
    </w:p>
    <w:p>
      <w:pPr>
        <w:pStyle w:val="BodyText"/>
        <w:jc w:val="both"/>
        <w:rPr>
          <w:sz w:val="24"/>
          <w:szCs w:val="24"/>
        </w:rPr>
      </w:pP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Outrossim, observa-se que a propositura respeita a competência do Excelentíssimo Sr. Prefeito Municipal para realizar operações de crédito, conforme estipulado pelo artigo 71, inciso XXVI, da mencionada Lei Orgânica.</w:t>
      </w:r>
    </w:p>
    <w:p>
      <w:pPr>
        <w:pStyle w:val="BodyText"/>
        <w:ind w:left="2832" w:firstLine="0"/>
        <w:jc w:val="both"/>
        <w:rPr>
          <w:b w:val="0"/>
          <w:bCs w:val="0"/>
          <w:i/>
          <w:iCs/>
          <w:u w:val="none"/>
        </w:rPr>
      </w:pPr>
      <w:r>
        <w:rPr>
          <w:rFonts w:ascii="Bookman Old Style" w:eastAsia="Calibri" w:hAnsi="Bookman Old Style"/>
          <w:b w:val="0"/>
          <w:bCs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>"Art. 12. Ao Município compete prover tudo quanto diga respeito ao seu peculiar interesse e ao bem-estar de sua população, cabendo-lhe, privativamente, dentre outras, as seguintes atribuições: I - legislar sobre assuntos de interesse local, na área urbana e rural;</w:t>
      </w:r>
    </w:p>
    <w:p>
      <w:pPr>
        <w:pStyle w:val="BodyText"/>
        <w:ind w:left="2832" w:firstLine="0"/>
        <w:jc w:val="both"/>
        <w:rPr>
          <w:b w:val="0"/>
          <w:bCs w:val="0"/>
          <w:i/>
          <w:iCs/>
          <w:u w:val="none"/>
        </w:rPr>
      </w:pPr>
      <w:r>
        <w:rPr>
          <w:rFonts w:ascii="Bookman Old Style" w:eastAsia="Calibri" w:hAnsi="Bookman Old Style"/>
          <w:b w:val="0"/>
          <w:bCs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>Art. 71. Compete ao Prefeito, entre outras atribuições: [...] XXVI – contrair empréstimos e realizar operações de crédito, mediante prévia autorização da Câmara;"</w:t>
      </w:r>
    </w:p>
    <w:p>
      <w:pPr>
        <w:pStyle w:val="BodyText"/>
        <w:jc w:val="both"/>
        <w:rPr>
          <w:sz w:val="24"/>
          <w:szCs w:val="24"/>
        </w:rPr>
      </w:pP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Cabe destacar que as Operações de Crédito se apresentam como uma alternativa viável para que o Poder Público possa efetuar investimentos específicos na cidade ou solucionar problemas urgentes do município, especialmente quando há dificuldade em alocar recursos financeiros do erário municipal em curto espaço de tempo.</w:t>
      </w: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Entretanto, é imperativo recordar que o ordenamento jurídico vigente impõe limites a essas contratações e ao uso dos recursos provenientes de financiamentos. A Constituição Federal, em seu artigo 167, veda a concessão de empréstimos para pagamento de despesas com pessoal, ressalvando a observação de que esta situação não se verifica no presente caso.</w:t>
      </w: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Além disso, os limites de endividamento para os municípios, conforme estabelecidos nas Resoluções nº 40 e 43 de 2001 do Senado Federal, devem ser estritamente observados, respeitando os parâmetros legais para garantir a saúde financeira do ente municipal.</w:t>
      </w: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A Resolução nº 40/01 do Senado Federal, em seu artigo 3º, inciso II, impõe o limite de comprometimento do município de 1,2 vezes (120%) os valores da receita corrente líquida. Confira-se</w:t>
      </w:r>
    </w:p>
    <w:p>
      <w:pPr>
        <w:pStyle w:val="BodyText"/>
        <w:ind w:left="2832" w:firstLine="0"/>
        <w:jc w:val="both"/>
        <w:rPr>
          <w:i/>
          <w:iCs/>
        </w:rPr>
      </w:pPr>
      <w:r>
        <w:rPr>
          <w:rFonts w:ascii="Bookman Old Style" w:eastAsia="Calibri" w:hAnsi="Bookman Old Style"/>
          <w:b w:val="0"/>
          <w:bCs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>Art. 3º A dívida consolidada líquida dos Estados, do Distrito Federal e dos Municípios, ao final do décimo quinto exercício financeiro contado a partir do encerramento do ano de publicação desta Resolução, não poderá exceder, respectivamente, a: (Vide Resolução nº 20, de 2003)</w:t>
      </w:r>
    </w:p>
    <w:p>
      <w:pPr>
        <w:pStyle w:val="BodyText"/>
        <w:ind w:left="2832" w:firstLine="0"/>
        <w:jc w:val="both"/>
        <w:rPr>
          <w:i/>
          <w:iCs/>
        </w:rPr>
      </w:pPr>
      <w:r>
        <w:rPr>
          <w:rFonts w:ascii="Bookman Old Style" w:eastAsia="Calibri" w:hAnsi="Bookman Old Style"/>
          <w:b w:val="0"/>
          <w:bCs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>II - no caso dos Municípios: a 1,2 (um inteiro e dois décimos) vezes a receita corrente líquida, definida na forma do art. 2.</w:t>
      </w:r>
    </w:p>
    <w:p>
      <w:pPr>
        <w:pStyle w:val="BodyText"/>
        <w:widowControl/>
        <w:suppressAutoHyphens/>
        <w:autoSpaceDE/>
        <w:bidi w:val="0"/>
        <w:spacing w:before="240" w:after="0" w:line="240" w:lineRule="auto"/>
        <w:ind w:left="0" w:right="0" w:firstLine="737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widowControl/>
        <w:suppressAutoHyphens/>
        <w:autoSpaceDE/>
        <w:bidi w:val="0"/>
        <w:spacing w:before="240" w:after="0" w:line="240" w:lineRule="auto"/>
        <w:ind w:left="0" w:right="0" w:firstLine="737"/>
        <w:jc w:val="both"/>
        <w:rPr>
          <w:rFonts w:ascii="Times New Roman" w:hAnsi="Times New Roman"/>
          <w:b w:val="0"/>
          <w:bCs w:val="0"/>
          <w:i/>
          <w:iCs/>
          <w:strike w:val="0"/>
          <w:dstrike w:val="0"/>
          <w:color w:val="000000"/>
          <w:sz w:val="26"/>
          <w:szCs w:val="26"/>
          <w:u w:val="none"/>
        </w:rPr>
      </w:pPr>
      <w:r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</w:rPr>
        <w:t>Especificamente para operações de crédito, existe ainda a limitação imposta pela Resolução nº 43/01, do Senado Federal, que determina o percentual máximo anual de 16% de comprometimento da Receita Corrente Líquida para operações de crédito. Veja-se:</w:t>
      </w:r>
    </w:p>
    <w:p>
      <w:pPr>
        <w:pStyle w:val="BodyText"/>
        <w:widowControl/>
        <w:suppressAutoHyphens/>
        <w:autoSpaceDE/>
        <w:bidi w:val="0"/>
        <w:spacing w:before="240" w:after="0" w:line="240" w:lineRule="auto"/>
        <w:ind w:left="2832" w:right="0" w:firstLine="737"/>
        <w:jc w:val="both"/>
        <w:rPr>
          <w:rFonts w:ascii="Times New Roman" w:hAnsi="Times New Roman"/>
          <w:b w:val="0"/>
          <w:bCs w:val="0"/>
          <w:i/>
          <w:iCs/>
          <w:strike w:val="0"/>
          <w:dstrike w:val="0"/>
          <w:color w:val="000000"/>
          <w:sz w:val="26"/>
          <w:szCs w:val="26"/>
          <w:u w:val="none"/>
        </w:rPr>
      </w:pPr>
      <w:r>
        <w:rPr>
          <w:rFonts w:ascii="Bookman Old Style" w:hAnsi="Bookman Old Style"/>
          <w:b w:val="0"/>
          <w:bCs w:val="0"/>
          <w:i/>
          <w:iCs/>
          <w:strike w:val="0"/>
          <w:dstrike w:val="0"/>
          <w:color w:val="000000"/>
          <w:sz w:val="26"/>
          <w:szCs w:val="26"/>
          <w:u w:val="none"/>
        </w:rPr>
        <w:t>Art. 7º As operações de crédito interno e externo dos Estados, do Distrito Federal, dos Municípios observarão, ainda, os seguintes limites:</w:t>
      </w:r>
    </w:p>
    <w:p>
      <w:pPr>
        <w:pStyle w:val="BodyText"/>
        <w:widowControl/>
        <w:suppressAutoHyphens/>
        <w:autoSpaceDE/>
        <w:bidi w:val="0"/>
        <w:spacing w:before="240" w:after="0" w:line="240" w:lineRule="auto"/>
        <w:ind w:left="2832" w:right="0" w:firstLine="737"/>
        <w:jc w:val="both"/>
        <w:rPr>
          <w:rFonts w:ascii="Times New Roman" w:hAnsi="Times New Roman"/>
          <w:b w:val="0"/>
          <w:bCs w:val="0"/>
          <w:i/>
          <w:iCs/>
          <w:strike w:val="0"/>
          <w:dstrike w:val="0"/>
          <w:color w:val="000000"/>
          <w:sz w:val="26"/>
          <w:szCs w:val="26"/>
          <w:u w:val="none"/>
        </w:rPr>
      </w:pPr>
      <w:r>
        <w:rPr>
          <w:rFonts w:ascii="Bookman Old Style" w:hAnsi="Bookman Old Style"/>
          <w:b w:val="0"/>
          <w:bCs w:val="0"/>
          <w:i/>
          <w:iCs/>
          <w:strike w:val="0"/>
          <w:dstrike w:val="0"/>
          <w:color w:val="000000"/>
          <w:sz w:val="26"/>
          <w:szCs w:val="26"/>
          <w:u w:val="none"/>
        </w:rPr>
        <w:t>I - o montante global das operações realizadas em um exercício financeiro não poderá ser superior a 16% (dezesseis por cento) da receita corrente líquida, definida no art. 4;</w:t>
      </w:r>
    </w:p>
    <w:p>
      <w:pPr>
        <w:pStyle w:val="BodyText"/>
        <w:widowControl/>
        <w:suppressAutoHyphens/>
        <w:autoSpaceDE/>
        <w:bidi w:val="0"/>
        <w:spacing w:before="240" w:after="0" w:line="240" w:lineRule="auto"/>
        <w:ind w:left="0" w:right="0" w:firstLine="73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</w:rPr>
        <w:t>A proposta em análise delineia a concessão de um prazo de carência para pagamento estipulado em 12 meses (equivalente a dois anos) e um período de amortização da dívida estendido há 120 meses (ou seja, 10 anos). Consoantes informações fornecidas pela Secretaria Municipal de Finanças, a taxa de juros incidente sobre o montante contratado será baseada no índice CDI + 1.64% a.a, totalizando 13,79%.</w:t>
      </w:r>
    </w:p>
    <w:p>
      <w:pPr>
        <w:pStyle w:val="BodyText"/>
        <w:widowControl/>
        <w:suppressAutoHyphens/>
        <w:autoSpaceDE/>
        <w:bidi w:val="0"/>
        <w:spacing w:before="240" w:after="0" w:line="240" w:lineRule="auto"/>
        <w:ind w:left="0" w:right="0" w:firstLine="73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</w:rPr>
        <w:t>Essa estrutura temporal proposta visa proporcionar um período inicial no qual a entidade beneficiária estará isenta de efetuar pagamentos, permitindo um alívio no orçamento municipal. Posteriormente, a amortização da dívida será distribuída ao longo de uma década, possibilitando uma gestão financeira mais equilibrada e sustentável para o Município.</w:t>
      </w:r>
    </w:p>
    <w:p>
      <w:pPr>
        <w:pStyle w:val="BodyText"/>
        <w:widowControl/>
        <w:suppressAutoHyphens/>
        <w:autoSpaceDE/>
        <w:bidi w:val="0"/>
        <w:spacing w:before="240" w:after="0" w:line="240" w:lineRule="auto"/>
        <w:ind w:left="0" w:right="0" w:firstLine="73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</w:rPr>
        <w:t>Quanto à taxa de juros estipulada, a mesma compreende o índice CDI acrescido de 1.64% ao ano, culminando em uma taxa anual de 13.79%. Tal indicador visa refletir as condições do mercado financeiro, assegurando uma remuneração justa para o credor, neste caso, o Banco do Brasil.</w:t>
      </w:r>
    </w:p>
    <w:p>
      <w:pPr>
        <w:pStyle w:val="BodyText"/>
        <w:widowControl/>
        <w:suppressAutoHyphens/>
        <w:autoSpaceDE/>
        <w:bidi w:val="0"/>
        <w:spacing w:before="240" w:after="0" w:line="240" w:lineRule="auto"/>
        <w:ind w:left="0" w:right="0" w:firstLine="73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</w:rPr>
        <w:t>Em síntese, a proposta busca estabelecer condições temporais e financeiras favoráveis à administração da dívida, proporcionando ao Município um período de carência seguido por um cronograma de amortização condizente com a capacidade financeira do ente público.</w:t>
      </w:r>
    </w:p>
    <w:p>
      <w:pPr>
        <w:pStyle w:val="BodyText"/>
        <w:widowControl/>
        <w:suppressAutoHyphens/>
        <w:autoSpaceDE/>
        <w:bidi w:val="0"/>
        <w:spacing w:before="240" w:after="0" w:line="240" w:lineRule="auto"/>
        <w:ind w:left="0" w:right="0" w:firstLine="737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widowControl/>
        <w:suppressAutoHyphens/>
        <w:autoSpaceDE/>
        <w:bidi w:val="0"/>
        <w:spacing w:before="240" w:after="0" w:line="240" w:lineRule="auto"/>
        <w:ind w:left="0" w:right="0" w:firstLine="737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widowControl/>
        <w:suppressAutoHyphens/>
        <w:autoSpaceDE/>
        <w:bidi w:val="0"/>
        <w:spacing w:before="240" w:after="0" w:line="240" w:lineRule="auto"/>
        <w:ind w:left="0" w:right="0" w:firstLine="737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widowControl/>
        <w:suppressAutoHyphens/>
        <w:autoSpaceDE/>
        <w:bidi w:val="0"/>
        <w:spacing w:before="240" w:after="0" w:line="240" w:lineRule="auto"/>
        <w:ind w:left="0" w:right="0" w:firstLine="737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III. Substitutivos, Emendas ou subemendas ao Projeto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IV. Decisão do Relator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Calibri" w:eastAsia="Arial" w:hAnsi="Calibri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Dessa forma, esta Relatoria, após meticulosa análise, chega à conclusão de que a presente propositura não revela quaisquer vícios de inconstitucionalidade que possam prejudicar a sua tramitação. Baseado nessa análise minuciosa, é com satisfação que este parecer é apresentado como </w:t>
      </w:r>
      <w:r>
        <w:rPr>
          <w:rFonts w:ascii="Bookman Old Style" w:eastAsia="Arial" w:hAnsi="Bookman Old Style" w:cs="Arial"/>
          <w:b/>
          <w:bCs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FAVORÁVEL</w:t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 à aprovação do Projeto de Lei em questão. A ausência de impedimentos de ordem constitucional e legal confirma a sua plena adequação ao ordenamento jurídico e às políticas públicas do município. Portanto, a recomendação é de que este Plenário aprecie a presente propositura com vistas ao benefício da coletividade. 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Marcos Paulo Cegatti</w:t>
      </w:r>
    </w:p>
    <w:p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  <w:r>
        <w:rPr>
          <w:rFonts w:ascii="Bookman Old Style" w:eastAsia="Arial" w:hAnsi="Bookman Old Style" w:cs="Arial"/>
          <w:i/>
          <w:iCs/>
          <w:sz w:val="24"/>
          <w:szCs w:val="24"/>
        </w:rPr>
        <w:t>Presidente CJR/Relator</w:t>
      </w:r>
    </w:p>
    <w:p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</w:p>
    <w:p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 xml:space="preserve">PARECER </w:t>
      </w: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 xml:space="preserve">CONJUNTO </w:t>
      </w: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DA COMISSÃO DE JUSTIÇA E REDAÇÃO E COMISSÃO DE FINANÇAS E ORÇAMENTO REFERENTE AO PROJETO DE LEI Nº 13</w:t>
      </w: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8</w:t>
      </w: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 xml:space="preserve"> DE 2023 DE AUTORIA DO PREFEITO MUNICIPAL PAULO DE OLIVEIRA E SILVA.</w:t>
      </w:r>
    </w:p>
    <w:p>
      <w:pPr>
        <w:pStyle w:val="BodyText"/>
        <w:spacing w:line="240" w:lineRule="auto"/>
        <w:jc w:val="left"/>
        <w:rPr>
          <w:b/>
          <w:i w:val="0"/>
          <w:caps w:val="0"/>
          <w:smallCaps w:val="0"/>
          <w:strike w:val="0"/>
          <w:dstrike w:val="0"/>
          <w:color w:val="000000"/>
          <w:u w:val="singl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Calibri" w:hAnsi="Calibri"/>
          <w:b w:val="0"/>
          <w:i w:val="0"/>
          <w:iCs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auto"/>
        </w:rPr>
        <w:tab/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Em estrita consonância com o voto proferido pelo eminente Relator e no fiel cumprimento das determinações normativas consagradas nos artigos 35</w:t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 e</w:t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 37 aliados às disposições contidas no artigo 45 da Resolução 276, datada de 09 de novembro de 2010, as Comissões Permanentes de Justiça e Redação e de Finanças e Orçamento, conjuntamente e de forma unânime, formalizam o presente Parecer, no qual se manifestam de modo </w:t>
      </w:r>
      <w:r>
        <w:rPr>
          <w:rFonts w:ascii="Bookman Old Style" w:hAnsi="Bookman Old Style"/>
          <w:b/>
          <w:bCs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FAVORÁVEL</w:t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 à apreciação do Projeto de Lei em análise.</w:t>
      </w: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>A nossa decisão, respaldada em criteriosa análise técnica e na escrupulosa observância das normas e diretrizes pertinentes, ratifica a plena adequação e legalidade da propositura, conferindo-lhe um selo de aprovação em consonância com os interesses da comunidade mogimiriana. A tramitação deste projeto se apresenta como um passo significativo em direção ao progresso e ao desenvolvimento ordenado de nossa estimada cidade, demonstrando que os Poderes Legislativo e Executivo estão alinhados em prol do bem-estar e da qualidade de vida de nossos munícipes.</w:t>
      </w: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</w:r>
    </w:p>
    <w:p>
      <w:pPr>
        <w:jc w:val="center"/>
        <w:rPr>
          <w:rFonts w:ascii="Bookman Old Style" w:hAnsi="Bookman Old Style"/>
          <w:iCs/>
          <w:sz w:val="24"/>
        </w:rPr>
      </w:pP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Sala das Comissões, 06 de dezembro de 2023.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</w:pPr>
      <w:r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COMISSÃO DE JUSTIÇA E REDAÇÃO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Marcos Paulo Cegatti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Presidente/Relator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</w:pPr>
      <w:r>
        <w:rPr>
          <w:rFonts w:ascii="Bookman Old Style" w:hAnsi="Bookman Old Style"/>
          <w:b/>
          <w:iCs/>
          <w:sz w:val="24"/>
        </w:rPr>
        <w:t>Vereador João Victor Coutinho Gasparini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Vice-Presidente</w:t>
      </w:r>
    </w:p>
    <w:p>
      <w:pPr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Márcio Evandro Ribeiro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Membro</w:t>
      </w: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  <w:t>COMISSÃO FINANÇAS E ORÇAMENTO</w:t>
      </w: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none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João Victor Coutinho Gasparini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Presidente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Vereadora Mara Cristina Choquetta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Vice-Presidente</w:t>
      </w:r>
    </w:p>
    <w:p>
      <w:pPr>
        <w:rPr>
          <w:rFonts w:ascii="Bookman Old Style" w:hAnsi="Bookman Old Style"/>
          <w:b/>
          <w:iCs/>
          <w:sz w:val="24"/>
        </w:rPr>
      </w:pPr>
    </w:p>
    <w:p>
      <w:pPr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Vereadora Luzia Cristina Côrtes Nogueira</w:t>
      </w:r>
    </w:p>
    <w:p>
      <w:pPr>
        <w:spacing w:before="0" w:after="140" w:line="240" w:lineRule="auto"/>
        <w:jc w:val="center"/>
        <w:rPr>
          <w:b w:val="0"/>
          <w:bCs w:val="0"/>
          <w:u w:val="none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Membro</w:t>
      </w: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left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</w:t>
    </w: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40"/>
        <w:szCs w:val="40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128304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1pt;height:11.5pt;margin-top:0.05pt;margin-left:457.1pt;mso-position-horizontal:right;mso-position-horizontal-relative:margin;mso-wrap-style:none;position:absolute;v-text-anchor:middle;z-index:251659264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40"/>
        <w:szCs w:val="40"/>
      </w:rPr>
      <w:t xml:space="preserve">         </w:t>
    </w:r>
    <w:r>
      <w:rPr>
        <w:rFonts w:ascii="Bookman Old Style" w:hAnsi="Bookman Old Style"/>
        <w:b/>
        <w:sz w:val="40"/>
        <w:szCs w:val="40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right"/>
    </w:pPr>
    <w:r>
      <w:rPr>
        <w:rFonts w:ascii="Bookman Old Style" w:hAnsi="Bookman Old Style"/>
        <w:b/>
        <w:sz w:val="24"/>
      </w:rPr>
      <w:t>Sala das Comissões</w:t>
    </w:r>
  </w:p>
  <w:p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  <w:sz w:val="16"/>
        <w:szCs w:val="16"/>
      </w:rPr>
    </w:pPr>
  </w:p>
  <w:p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Parecer Projeto de Lei nº 13</w:t>
    </w:r>
    <w:r>
      <w:rPr>
        <w:rFonts w:ascii="Bookman Old Style" w:hAnsi="Bookman Old Style"/>
        <w:sz w:val="16"/>
        <w:szCs w:val="16"/>
      </w:rPr>
      <w:t>8</w:t>
    </w:r>
    <w:r>
      <w:rPr>
        <w:rFonts w:ascii="Bookman Old Style" w:hAnsi="Bookman Old Style"/>
        <w:sz w:val="16"/>
        <w:szCs w:val="16"/>
      </w:rPr>
      <w:t xml:space="preserve"> de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overflowPunct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  <w:suppressAutoHyphens/>
      <w:overflowPunct/>
      <w:bidi w:val="0"/>
      <w:spacing w:before="0" w:after="0"/>
      <w:jc w:val="left"/>
    </w:pPr>
    <w:rPr>
      <w:rFonts w:ascii="Bookman Old Style" w:eastAsia="Times New Roman" w:hAnsi="Bookman Old Style" w:cs="Times New Roman"/>
      <w:color w:val="000000"/>
      <w:kern w:val="0"/>
      <w:sz w:val="24"/>
      <w:szCs w:val="20"/>
      <w:lang w:val="pt-BR" w:eastAsia="pt-BR" w:bidi="ar-SA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  <w:pPr>
      <w:widowControl/>
      <w:suppressAutoHyphens/>
      <w:overflowPunct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6</Pages>
  <Words>1598</Words>
  <Characters>9039</Characters>
  <Application>Microsoft Office Word</Application>
  <DocSecurity>0</DocSecurity>
  <Lines>0</Lines>
  <Paragraphs>62</Paragraphs>
  <ScaleCrop>false</ScaleCrop>
  <Company>Camara Municipal</Company>
  <LinksUpToDate>false</LinksUpToDate>
  <CharactersWithSpaces>10631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revision>37</cp:revision>
  <cp:lastPrinted>2023-11-27T19:41:55Z</cp:lastPrinted>
  <dcterms:created xsi:type="dcterms:W3CDTF">2017-01-27T15:29:00Z</dcterms:created>
  <dcterms:modified xsi:type="dcterms:W3CDTF">2023-12-05T11:47:44Z</dcterms:modified>
  <dc:language>pt-BR</dc:language>
</cp:coreProperties>
</file>