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RELATÓRIO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18</w:t>
      </w:r>
      <w:r>
        <w:rPr>
          <w:rFonts w:ascii="Bookman Old Style" w:hAnsi="Bookman Old Style"/>
          <w:b/>
          <w:sz w:val="24"/>
          <w:u w:val="single"/>
        </w:rPr>
        <w:t>4</w:t>
      </w:r>
      <w:r>
        <w:rPr>
          <w:rFonts w:ascii="Bookman Old Style" w:hAnsi="Bookman Old Style"/>
          <w:b/>
          <w:sz w:val="24"/>
          <w:u w:val="single"/>
        </w:rPr>
        <w:t xml:space="preserve">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Em estrita observância às determinações normativas insculpidas nos artigos 35 e 37 harmonizados com as disposições do artigo 45 da Resolução 276, datada de 09 de novembro de 2010, que regula o respeitável Regimento Interno desta respeitável Câmara Municipal, é com elevada responsabilidade que as Comissões Permanentes de Justiça e Redação e a Comissão de Finanças e Orçamento se unem na nobre missão de apresentar o presente Relatório em relação ao Projeto de Lei n.º 13</w:t>
      </w:r>
      <w:r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 de 2023, cuja paternidade legislativa é atribuída ao Excelentíssimo Senhor Prefeito, o nobre Paulo de Oliveira e Silva.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 presente Projeto de Lei visa obter a imprescindível e necessária autorização legislativa para que o Poder Executivo Municipal possa estabelecer as diretrizes e obrigações necessárias aos órgãos públicos locais, no intuito de controlar suas despesas correntes, em conformidade com o disposto na Constituição Federal, mais especificamente no art. 167-A, incluído pela Emenda Constitucional nº 109, de 2021.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Esta proposição normativa delineia as orientações e imposições para que os Órgãos Públicos Municipais controlem suas despesas correntes, conforme previsto no § 1º do art. 167-A da Constituição Federal, até que as despesas correntes liquidadas retornem a valores inferiores a 85% das receitas correntes arrecadadas. Adicionalmente, o projeto estabelece outras providências necessárias para atender à determinação constitucional.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A necessidade do envio desta matéria se fundamenta no relatório do 4º bimestre de 2023, proveniente do Tribunal de Contas do Estado de São Paulo, que constatou a ultrapassagem dos limites estabelecidos pelo referido dispositivo constitucional pelos Órgãos Municipais, incluindo a Prefeitura, Câmara Municipal e SAAE.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Para uma compreensão mais abrangente da urgência desta proposta, foram encaminhados documentos produzidos pela Secretaria de Finanças, compreendendo o Relatório das Receitas Correntes Arrecadas e das Despesas Correntes Líquidas, que recomendou ao Prefeito Municipal o envio deste Projeto de Lei a esta Edilidade. Além disso, foi fornecida a Memória de Cálculo, contendo as projeções e a previsão de evolução da arrecadação da dívida ativa, visando à expansão da Receita Corrente, contribuindo para a redução do índice estabelecido no § 1º do art. 167-A da Constituição Federal.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Ressalta-se, senhores Vereadores, que o § 2º do art. 167-A determina que o ato previsto no § 1º deste artigo deve ser submetido, em regime de urgência, à apreciação do Poder Legislativo.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O presente parecer jurídico tem por objeto a análise do conteúdo do Projeto de Lei Municipal, em consonância com o disposto no artigo 167-A da Constituição Federal, o qual estabelece diretrizes e obrigações para os órgãos públicos municipais, visando controlar e reduzir as despesas correntes.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Inicialmente, destaca-se a importância da implementação de medidas que visem a redução das despesas correntes, objetivando que a Administração retorne a um percentual inferior a 85% da receita corrente arrecadada comprometido com tais despesas. A não observância desses limites implicaria na necessidade de adoção de medidas mais severas, impactando a Administração Pública, seus serviços e seus servidores, conforme estabelecido no caput e incisos do artigo 167-A da Constituição Federal.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Nesse contexto, é oportuno e recomendável que se adotem, desde já, medidas de contenção das despesas correntes por meio dos mecanismos de ajuste fiscais propostos no Projeto de Lei, conforme preconiza o § 1º do artigo 167-A da Constituição.</w:t>
      </w: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>Sob uma perspectiva jurídica, propõe-se a realização bimestral da apuração da relação entre receita e despesas correntes. Essa prática permitirá avaliar de forma contínua a efetividade das medidas adotadas, em consonância com o Parágrafo 84º do artigo 167-A da Constituição Federal.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Adicionalmente, recomenda-se a implementação imediata das medidas delineadas nos incisos I a VII do Projeto de Lei por ato do Chefe do Executivo Municipal. Essa ação imediata se alinha com a previsão de vigência imediata estipulada no § 1º do mencionado artigo, conferindo celeridade à aplicação das medidas propostas.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eastAsia="Calibri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Essas recomendações visam assegurar a eficácia e o cumprimento adequado das disposições propostas no Projeto de Lei, bem como garantir a conformidade legal e constitucional das medidas a serem adotadas.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uma análise técnica minuciosa da mencionada propositura, constata-se a ausência de quaisquer obstáculos jurídicos que impeçam sua tramitação. Com efeito, o projeto em questão revela-se isento de qualquer mácula que possa comprometer sua legitimidade e compatibilidade com o ordenamento legal vigente.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Nesse contexto, é imperativo destacar o escorreito cumprimento das normas e procedimentos previstos, conforme delineado anteriormente. Em conformidade com o referido regramento, ressalta-se que a iniciativa para a apresentação do Projeto de Lei partiu do Prefeito Municipal, seguindo, assim, as premissas estabelecidas na legislação aplicável. Neste aspecto, não são identificados quaisquer apontamentos que mereçam ser suscitados.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Adentrando em uma esfera técnica mais ampla, que abrange as questões de ordem legislativa e ortográfica, observa-se que o projeto em análise atende integralmente aos ditames da Lei Complementar n.º 95/1998, que dispõe sobre a elaboração, a redação, a alteração e a consolidação das leis. Adicionalmente, as regras gramaticais em vigor foram estrita e meticulosamente respeitadas, atestando a qualidade e a conformidade linguística do texto normativo.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Desta maneira, tanto do ponto de vista jurídico quanto no âmbito gramatical, não são identificadas quaisquer irregularidades que possam lançar sombras sobre a propositura em análise, a qual se apresenta em estrita conformidade com as normas e os princípios que regem nosso ordenamento jurídico.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coletividade. 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PARECER CONJUNTO DA COMISSÃO DE JUSTIÇA E REDAÇÃO E COMISSÃO DE FINANÇAS E ORÇAMENTO REFERENTE AO PROJETO DE LEI Nº 13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6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Em estrita consonância com o voto proferido pelo eminente Relator e no fiel cumprimento das determinações normativas consagradas nos artigos 35 e 37 aliados às disposições contidas no artigo 45 da Resolução 276, datada de 09 de novembro de 2010, as Comissões Permanentes de Justiça e Redação e de Finanças e Orçamento, conjuntamente e de forma unânime, formalizam o presente Parecer, no qual se manifestam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Projeto de Lei em análise.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06 de dezembro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before="0" w:after="140" w:line="240" w:lineRule="auto"/>
        <w:jc w:val="center"/>
        <w:rPr>
          <w:b w:val="0"/>
          <w:bCs w:val="0"/>
          <w:u w:val="none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47265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13</w:t>
    </w:r>
    <w:r>
      <w:rPr>
        <w:rFonts w:ascii="Bookman Old Style" w:hAnsi="Bookman Old Style"/>
        <w:sz w:val="16"/>
        <w:szCs w:val="16"/>
      </w:rPr>
      <w:t>6</w:t>
    </w:r>
    <w:r>
      <w:rPr>
        <w:rFonts w:ascii="Bookman Old Style" w:hAnsi="Bookman Old Style"/>
        <w:sz w:val="16"/>
        <w:szCs w:val="16"/>
      </w:rP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 w:val="0"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5</Pages>
  <Words>1314</Words>
  <Characters>7577</Characters>
  <Application>Microsoft Office Word</Application>
  <DocSecurity>0</DocSecurity>
  <Lines>0</Lines>
  <Paragraphs>55</Paragraphs>
  <ScaleCrop>false</ScaleCrop>
  <Company>Camara Municipal</Company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37</cp:revision>
  <cp:lastPrinted>2023-11-27T19:41:55Z</cp:lastPrinted>
  <dcterms:created xsi:type="dcterms:W3CDTF">2017-01-27T15:29:00Z</dcterms:created>
  <dcterms:modified xsi:type="dcterms:W3CDTF">2023-12-05T12:04:30Z</dcterms:modified>
  <dc:language>pt-BR</dc:language>
</cp:coreProperties>
</file>