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left"/>
        <w:rPr>
          <w:rFonts w:ascii="Bookman Old Style" w:hAnsi="Bookman Old Style"/>
          <w:b/>
          <w:sz w:val="24"/>
          <w:u w:val="single"/>
        </w:rPr>
      </w:pPr>
    </w:p>
    <w:p>
      <w:pPr>
        <w:jc w:val="left"/>
        <w:rPr>
          <w:rFonts w:ascii="Bookman Old Style" w:hAnsi="Bookman Old Style"/>
          <w:b/>
          <w:sz w:val="24"/>
          <w:u w:val="single"/>
        </w:rPr>
      </w:pPr>
      <w:r>
        <w:rPr>
          <w:rFonts w:ascii="Bookman Old Style" w:hAnsi="Bookman Old Style"/>
          <w:b/>
          <w:sz w:val="24"/>
          <w:u w:val="single"/>
        </w:rPr>
        <w:t>RELATÓRIO</w:t>
      </w: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</w:pPr>
      <w:r>
        <w:rPr>
          <w:rFonts w:ascii="Bookman Old Style" w:hAnsi="Bookman Old Style"/>
          <w:b/>
          <w:sz w:val="24"/>
          <w:u w:val="single"/>
        </w:rPr>
        <w:t>PROCESSO Nº 176 DE 2023.</w:t>
      </w:r>
    </w:p>
    <w:p>
      <w:pPr>
        <w:jc w:val="both"/>
        <w:rPr>
          <w:rFonts w:ascii="Bookman Old Style" w:hAnsi="Bookman Old Style"/>
          <w:b/>
          <w:sz w:val="24"/>
          <w:u w:val="single"/>
        </w:rPr>
      </w:pPr>
    </w:p>
    <w:p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ab/>
      </w:r>
    </w:p>
    <w:p>
      <w:pPr>
        <w:ind w:left="0" w:right="0" w:firstLine="708"/>
        <w:jc w:val="both"/>
        <w:rPr>
          <w:rFonts w:ascii="Bookman Old Style" w:hAnsi="Bookman Old Style"/>
          <w:sz w:val="24"/>
        </w:rPr>
      </w:pPr>
    </w:p>
    <w:p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  <w:t>Em estrita observância às determinações normativas insculpidas nos artigos 35 e 42, harmonizados com as disposições do artigo 45 da Resolução 276, datada de 09 de novembro de 2010, que regula o respeitável Regimento Interno desta respeitável Câmara Municipal, é com elevada responsabilidade que as Comissões Permanentes de Justiça e Redação e de Exame de Assuntos Industriais e Comerciais se unem na nobre missão de apresentar o presente Relatório em relação ao Projeto de Lei n.º 130 de 2023, cuja paternidade legislativa é atribuída ao Excelentíssimo Senhor Prefeito, o nobre Paulo de Oliveira e Silva.</w:t>
      </w:r>
    </w:p>
    <w:p>
      <w:pPr>
        <w:ind w:left="0" w:right="0" w:firstLine="0"/>
        <w:jc w:val="both"/>
        <w:rPr>
          <w:rFonts w:ascii="Bookman Old Style" w:hAnsi="Bookman Old Style"/>
          <w:sz w:val="23"/>
          <w:szCs w:val="24"/>
        </w:rPr>
      </w:pPr>
      <w:r>
        <w:rPr>
          <w:rFonts w:ascii="Bookman Old Style" w:hAnsi="Bookman Old Style"/>
          <w:sz w:val="23"/>
          <w:szCs w:val="24"/>
        </w:rPr>
        <w:tab/>
      </w:r>
    </w:p>
    <w:p>
      <w:pPr>
        <w:ind w:left="0" w:right="0" w:firstLine="0"/>
        <w:jc w:val="both"/>
      </w:pPr>
      <w:r>
        <w:rPr>
          <w:rFonts w:ascii="Bookman Old Style" w:hAnsi="Bookman Old Style"/>
          <w:sz w:val="23"/>
          <w:szCs w:val="24"/>
        </w:rPr>
        <w:tab/>
      </w:r>
      <w:r>
        <w:rPr>
          <w:rFonts w:ascii="Bookman Old Style" w:hAnsi="Bookman Old Style"/>
          <w:sz w:val="24"/>
          <w:szCs w:val="24"/>
        </w:rPr>
        <w:t>É imperioso salientar que o Vereador Marcos Paulo Cegatti, ilustre ocupante da presidência da Comissão de Justiça e Redação, ostenta a relevante função de relator neste contexto, sendo-lhe confiada a missão de examinar minuciosamente o conteúdo do presente Relatório</w:t>
      </w:r>
    </w:p>
    <w:p>
      <w:pPr>
        <w:ind w:left="0" w:right="0" w:firstLine="708"/>
        <w:jc w:val="both"/>
        <w:rPr>
          <w:rFonts w:ascii="Bookman Old Style" w:hAnsi="Bookman Old Style"/>
          <w:sz w:val="24"/>
          <w:szCs w:val="24"/>
        </w:rPr>
      </w:pPr>
    </w:p>
    <w:p>
      <w:pPr>
        <w:ind w:left="0" w:right="0" w:firstLine="708"/>
        <w:jc w:val="both"/>
        <w:rPr>
          <w:rFonts w:ascii="Bookman Old Style" w:hAnsi="Bookman Old Style"/>
          <w:b/>
          <w:sz w:val="24"/>
        </w:rPr>
      </w:pP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I. Exposição da Matéria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</w: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>Trata-se do Projeto de Lei que objetiva a revogação das Leis Municipais nº 5.620/2014 e 5.728/2015, as quais versam sobre a doação de áreas pertencentes a este Município à empresa K J COMÉRCIO DE EMBALAGENS LTDA ME, localizadas no Distrito Industrial Luiz Torrani.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A ação proposta fundamenta-se na imperatividade de salvaguardar o interesse público, uma vez que a referida empresa beneficiária não observou os preceitos legais estabelecidos pelas normativas vigentes, resultando na desocupação dos lotes em questão e na ausência de qualquer destinação para os mesmos.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A inobservância pelos beneficiários dos requisitos legais estabelecidos nas leis de doação de terrenos constitui uma afronta ao interesse público. As leis que autorizaram essas doações foram concebidas com o propósito de favorecer a comunidade local e estimular o desenvolvimento econômico. A subutilização dos terrenos, em desacordo com as condições estipuladas, prejudica o desenvolvimento da comunidade.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A doação de terrenos representa, fundamentalmente, a alocação de recursos públicos para impulsionar o crescimento econômico e gerar empregos. Quando empresas não cumprem com suas obrigações, recebem um benefício indevido, custeado pelos contribuintes. A revogação dessas doações visa restaurar a integridade do processo, assegurando a eficácia no uso dos recursos públicos.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A revogação das doações de terrenos ociosos contribui para promover maior justiça e igualdade na comunidade. Outras empresas interessadas em adquirir terrenos para fins legítimos e em conformidade com as normas estabelecidas terão a oportunidade de fazê-lo. Isso garante que o acesso a oportunidades de desenvolvimento econômico seja equitativo para todos os empreendedores.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  <w:t>É relevante ressaltar que a não ocupação ou utilização adequada dos terrenos doados por empresas constitui um potencial desperdício de recursos públicos. A revogação proposta permitirá a reintegração desses terrenos ao patrimônio público, possibilitando seu uso futuro em projetos que beneficiem a comunidade.</w:t>
      </w:r>
    </w:p>
    <w:p>
      <w:pPr>
        <w:pStyle w:val="BodyText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b w:val="0"/>
          <w:bCs w:val="0"/>
          <w:i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II. Do mérito e conclusões do Relator</w:t>
      </w: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pStyle w:val="BodyText"/>
        <w:jc w:val="both"/>
        <w:rPr>
          <w:sz w:val="24"/>
          <w:szCs w:val="24"/>
        </w:rPr>
      </w:pPr>
      <w:r>
        <w:rPr>
          <w:rFonts w:ascii="Bookman Old Style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</w:r>
      <w:r>
        <w:rPr>
          <w:rFonts w:ascii="Bookman Old Style" w:eastAsia="Calibri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 xml:space="preserve">A revogação de leis municipais é prerrogativa do Poder Legislativo, porém, o Poder Executivo pode encaminhar projetos de lei para a apreciação legislativa. A Constituição Federal, em seu artigo 30, garante a autonomia dos municípios para legislar sobre assuntos de interesse local, o que inclui o regramento de lotes doados a empresas. </w:t>
      </w:r>
    </w:p>
    <w:p>
      <w:pPr>
        <w:pStyle w:val="BodyText"/>
        <w:jc w:val="both"/>
      </w:pPr>
      <w:r>
        <w:rPr>
          <w:rFonts w:ascii="Bookman Old Style" w:eastAsia="Calibri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>Nesse contexto, é imperativo destacar o escorreito cumprimento das normas e dos procedimentos previstos, conforme delineado anteriormente. Em consonância com o referido regramento, ressalta-se que a iniciativa para a apresentação do Projeto de Lei partiu do Prefeito Municipal, seguindo, portanto, as premissas estabelecidas na legislação aplicável. Neste aspecto, não se vislumbram quaisquer apontamentos que mereçam ser suscitados.</w:t>
      </w:r>
    </w:p>
    <w:p>
      <w:pPr>
        <w:pStyle w:val="BodyText"/>
        <w:jc w:val="both"/>
      </w:pPr>
      <w:r>
        <w:rPr>
          <w:rFonts w:ascii="Bookman Old Style" w:eastAsia="Calibri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>Adentrando em uma esfera técnica mais ampla, que abarca as questões de ordem legislativa e ortográfica, observa-se que o projeto em análise atende integralmente aos ditames da Lei Complementar n.º 95/1998, que dispõe sobre a elaboração, a redação, a alteração e a consolidação das leis. Adicionalmente, as regras gramaticais em vigor foram estrita e meticulosamente respeitadas, atestando a qualidade e a conformidade linguística do texto normativo.</w:t>
      </w:r>
    </w:p>
    <w:p>
      <w:pPr>
        <w:pStyle w:val="BodyText"/>
        <w:jc w:val="both"/>
      </w:pPr>
      <w:r>
        <w:rPr>
          <w:rFonts w:ascii="Bookman Old Style" w:eastAsia="Calibri" w:hAnsi="Bookman Old Style"/>
          <w:b w:val="0"/>
          <w:b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  <w:lang w:eastAsia="ar-SA"/>
        </w:rPr>
        <w:tab/>
        <w:t>Desta maneira, tanto do ponto de vista jurídico quanto no âmbito gramatical, não se vislumbram quaisquer irregularidades que possam lançar sombras sobre a propositura em análise, a qual se apresenta em estrita conformidade com as normas e os princípios que regem o nosso ordenamento jurídico.</w:t>
      </w:r>
    </w:p>
    <w:p>
      <w:pPr>
        <w:pStyle w:val="BodyText"/>
        <w:jc w:val="both"/>
        <w:rPr>
          <w:rFonts w:ascii="Bookman Old Style" w:hAnsi="Bookman Old Style"/>
          <w:sz w:val="24"/>
          <w:szCs w:val="24"/>
        </w:rPr>
      </w:pP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eastAsia="Arial" w:hAnsi="Bookman Old Style" w:cs="Arial"/>
          <w:b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  <w:r>
        <w:rPr>
          <w:rFonts w:ascii="Bookman Old Style" w:eastAsia="Arial" w:hAnsi="Bookman Old Style" w:cs="Arial"/>
          <w:b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III. Substitutivos, Emendas ou subemendas ao Projeto</w:t>
      </w: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Arial" w:hAnsi="Bookman Old Style" w:cs="Arial"/>
          <w:b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</w:r>
      <w:r>
        <w:rPr>
          <w:rFonts w:ascii="Bookman Old Style" w:eastAsia="Arial" w:hAnsi="Bookman Old Style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>
      <w:pPr>
        <w:pStyle w:val="BodyText"/>
        <w:bidi w:val="0"/>
        <w:spacing w:before="240" w:after="0"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IV. Decisão do Relator</w:t>
      </w:r>
    </w:p>
    <w:p>
      <w:pPr>
        <w:pStyle w:val="BodyText"/>
        <w:shd w:val="clear" w:color="auto" w:fill="FFFFFF"/>
        <w:bidi w:val="0"/>
        <w:spacing w:before="240" w:after="0" w:line="240" w:lineRule="auto"/>
        <w:ind w:left="0" w:right="0" w:firstLine="0"/>
        <w:jc w:val="both"/>
        <w:rPr>
          <w:rFonts w:ascii="Bookman Old Style" w:hAnsi="Bookman Old Style"/>
          <w:sz w:val="24"/>
          <w:szCs w:val="24"/>
        </w:rPr>
      </w:pPr>
      <w:r>
        <w:rPr>
          <w:rFonts w:ascii="Calibri" w:eastAsia="Arial" w:hAnsi="Calibri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6"/>
          <w:szCs w:val="26"/>
          <w:u w:val="none"/>
          <w:effect w:val="none"/>
          <w:shd w:val="clear" w:color="auto" w:fill="auto"/>
        </w:rPr>
        <w:tab/>
      </w:r>
      <w:r>
        <w:rPr>
          <w:rFonts w:ascii="Bookman Old Style" w:eastAsia="Arial" w:hAnsi="Bookman Old Style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Dessa forma, esta Relatoria, após meticulosa análise, chega à conclusão de que a presente propositura não revela quaisquer vícios de inconstitucionalidade que possam prejudicar a sua tramitação. Baseado nessa análise minuciosa, é com satisfação que este parecer é apresentado como </w:t>
      </w:r>
      <w:r>
        <w:rPr>
          <w:rFonts w:ascii="Bookman Old Style" w:eastAsia="Arial" w:hAnsi="Bookman Old Style" w:cs="Arial"/>
          <w:b/>
          <w:bCs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FAVORÁVEL</w:t>
      </w:r>
      <w:r>
        <w:rPr>
          <w:rFonts w:ascii="Bookman Old Style" w:eastAsia="Arial" w:hAnsi="Bookman Old Style" w:cs="Arial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 à aprovação do Projeto de Lei em questão. A ausência de impedimentos de ordem constitucional e legal confirma a sua plena adequação ao ordenamento jurídico e às políticas públicas do município. Portanto, a recomendação é de que este Plenário aprecie a presente propositura com vistas ao benefício da coletividade. 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Marcos Paulo Cegatti</w:t>
      </w:r>
    </w:p>
    <w:p>
      <w:pPr>
        <w:jc w:val="center"/>
        <w:rPr>
          <w:rFonts w:ascii="Bookman Old Style" w:eastAsia="Arial" w:hAnsi="Bookman Old Style" w:cs="Arial"/>
          <w:i/>
          <w:iCs/>
          <w:sz w:val="24"/>
          <w:szCs w:val="24"/>
        </w:rPr>
      </w:pPr>
      <w:r>
        <w:rPr>
          <w:rFonts w:ascii="Bookman Old Style" w:eastAsia="Arial" w:hAnsi="Bookman Old Style" w:cs="Arial"/>
          <w:i/>
          <w:iCs/>
          <w:sz w:val="24"/>
          <w:szCs w:val="24"/>
        </w:rPr>
        <w:t>Presidente CJR/Relator</w:t>
      </w:r>
    </w:p>
    <w:p>
      <w:pPr>
        <w:jc w:val="center"/>
        <w:rPr>
          <w:rFonts w:ascii="Bookman Old Style" w:eastAsia="Arial" w:hAnsi="Bookman Old Style" w:cs="Arial"/>
          <w:i/>
          <w:iCs/>
          <w:sz w:val="24"/>
          <w:szCs w:val="24"/>
        </w:rPr>
      </w:pPr>
    </w:p>
    <w:p>
      <w:pPr>
        <w:spacing w:line="24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i w:val="0"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>PARECER DA COMISSÃO DE JUSTIÇA E REDAÇÃO E COMISSÃO DE EXAME DE ASSUNTOS INDUSTRIAIS E COMERCIAIS REFERENTE AO PROJETO DE LEI Nº 130 DE 2023 DE AUTORIA DO PREFEITO MUNICIPAL PAULO DE OLIVEIRA E SILVA.</w:t>
      </w:r>
    </w:p>
    <w:p>
      <w:pPr>
        <w:pStyle w:val="BodyText"/>
        <w:spacing w:line="240" w:lineRule="auto"/>
        <w:jc w:val="left"/>
        <w:rPr>
          <w:b/>
          <w:i w:val="0"/>
          <w:caps w:val="0"/>
          <w:smallCaps w:val="0"/>
          <w:strike w:val="0"/>
          <w:dstrike w:val="0"/>
          <w:color w:val="000000"/>
          <w:u w:val="single"/>
          <w:effect w:val="none"/>
          <w:shd w:val="clear" w:color="auto" w:fill="auto"/>
        </w:rPr>
      </w:pPr>
    </w:p>
    <w:p>
      <w:pPr>
        <w:pStyle w:val="BodyText"/>
        <w:bidi w:val="0"/>
        <w:spacing w:before="240" w:after="0" w:line="240" w:lineRule="auto"/>
        <w:jc w:val="both"/>
      </w:pPr>
      <w:r>
        <w:rPr>
          <w:rFonts w:ascii="Calibri" w:hAnsi="Calibri"/>
          <w:b w:val="0"/>
          <w:i w:val="0"/>
          <w:iCs/>
          <w:caps w:val="0"/>
          <w:smallCaps w:val="0"/>
          <w:strike w:val="0"/>
          <w:dstrike w:val="0"/>
          <w:color w:val="000000"/>
          <w:sz w:val="26"/>
          <w:u w:val="none"/>
          <w:effect w:val="none"/>
          <w:shd w:val="clear" w:color="auto" w:fill="auto"/>
        </w:rPr>
        <w:tab/>
      </w: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Em estrita consonância com o voto proferido pelo eminente Relator e no fiel cumprimento das determinações normativas consagradas nos artigos 35 e 42 aliados às disposições contidas no artigo 45 da Resolução 276, datada de 09 de novembro de 2010, as Comissões Permanentes de Justiça e Redação e de Exame de Assuntos Industriais e Comerciais, conjuntamente e de forma unânime, formalizam o presente Parecer, no qual se manifestam de modo </w:t>
      </w:r>
      <w:r>
        <w:rPr>
          <w:rFonts w:ascii="Bookman Old Style" w:hAnsi="Bookman Old Style"/>
          <w:b/>
          <w:bCs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FAVORÁVEL</w:t>
      </w: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 xml:space="preserve"> à apreciação do Projeto de Lei em análise.</w:t>
      </w:r>
    </w:p>
    <w:p>
      <w:pPr>
        <w:pStyle w:val="BodyText"/>
        <w:bidi w:val="0"/>
        <w:spacing w:before="240" w:after="0" w:line="240" w:lineRule="auto"/>
        <w:jc w:val="both"/>
      </w:pP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  <w:t>A nossa decisão, respaldada em criteriosa análise técnica e na escrupulosa observância das normas e diretrizes pertinentes, ratifica a plena adequação e legalidade da propositura, conferindo-lhe um selo de aprovação em consonância com os interesses da comunidade mogimiriana. A tramitação deste projeto se apresenta como um passo significativo em direção ao progresso e ao desenvolvimento ordenado de nossa estimada cidade, demonstrando que os Poderes Legislativo e Executivo estão alinhados em prol do bem-estar e da qualidade de vida de nossos munícipes.</w:t>
      </w:r>
    </w:p>
    <w:p>
      <w:pPr>
        <w:pStyle w:val="BodyText"/>
        <w:bidi w:val="0"/>
        <w:spacing w:before="240" w:after="0" w:line="240" w:lineRule="auto"/>
        <w:jc w:val="both"/>
      </w:pPr>
      <w:r>
        <w:rPr>
          <w:rFonts w:ascii="Bookman Old Style" w:hAnsi="Bookman Old Style"/>
          <w:b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ab/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Sala das Comissões, 29 de novembro de 2023.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</w:pPr>
      <w:r>
        <w:rPr>
          <w:rFonts w:ascii="Bookman Old Style" w:hAnsi="Bookman Old Style"/>
          <w:b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single"/>
          <w:effect w:val="none"/>
          <w:shd w:val="clear" w:color="auto" w:fill="auto"/>
        </w:rPr>
        <w:t>COMISSÃO DE JUSTIÇA E REDAÇÃO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Marcos Paulo Cegatti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Presidente/Relator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</w:pPr>
      <w:r>
        <w:rPr>
          <w:rFonts w:ascii="Bookman Old Style" w:hAnsi="Bookman Old Style"/>
          <w:b/>
          <w:iCs/>
          <w:sz w:val="24"/>
        </w:rPr>
        <w:t>Vereador João Victor Coutinho Gasparini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Vice-Presidente</w:t>
      </w:r>
    </w:p>
    <w:p>
      <w:pPr>
        <w:rPr>
          <w:rFonts w:ascii="Bookman Old Style" w:hAnsi="Bookman Old Style"/>
          <w:b/>
          <w:iCs/>
          <w:sz w:val="24"/>
        </w:rPr>
      </w:pPr>
    </w:p>
    <w:p>
      <w:pPr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Márcio Evandro Ribeiro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Membro</w:t>
      </w:r>
    </w:p>
    <w:p>
      <w:pPr>
        <w:spacing w:line="240" w:lineRule="auto"/>
        <w:jc w:val="center"/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</w:pPr>
    </w:p>
    <w:p>
      <w:pPr>
        <w:spacing w:line="240" w:lineRule="auto"/>
        <w:jc w:val="center"/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</w:rPr>
      </w:pP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</w:rPr>
      </w:pPr>
      <w:r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</w:rPr>
        <w:t xml:space="preserve">COMISSÃO </w:t>
      </w:r>
      <w:r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single"/>
        </w:rPr>
        <w:t>DE EXAME DE ASSUNTOS INDUSTRIAIS E COMERCIAIS</w:t>
      </w:r>
    </w:p>
    <w:p>
      <w:pPr>
        <w:pStyle w:val="BodyText"/>
        <w:spacing w:line="240" w:lineRule="auto"/>
        <w:jc w:val="center"/>
        <w:rPr>
          <w:rFonts w:ascii="Bookman Old Style" w:hAnsi="Bookman Old Style"/>
          <w:b/>
          <w:i w:val="0"/>
          <w:iCs/>
          <w:strike w:val="0"/>
          <w:dstrike w:val="0"/>
          <w:color w:val="000000"/>
          <w:sz w:val="24"/>
          <w:szCs w:val="24"/>
          <w:u w:val="none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 xml:space="preserve">Vereador </w:t>
      </w:r>
      <w:r>
        <w:rPr>
          <w:rFonts w:ascii="Bookman Old Style" w:hAnsi="Bookman Old Style"/>
          <w:b/>
          <w:iCs/>
          <w:sz w:val="24"/>
        </w:rPr>
        <w:t>Orivaldo Aparecido Magalhães</w:t>
      </w:r>
    </w:p>
    <w:p>
      <w:pPr>
        <w:jc w:val="center"/>
        <w:rPr>
          <w:rFonts w:ascii="Bookman Old Style" w:hAnsi="Bookman Old Style"/>
          <w:iCs/>
          <w:sz w:val="24"/>
        </w:rPr>
      </w:pPr>
      <w:r>
        <w:rPr>
          <w:rFonts w:ascii="Bookman Old Style" w:hAnsi="Bookman Old Style"/>
          <w:iCs/>
          <w:sz w:val="24"/>
        </w:rPr>
        <w:t>Presidente</w:t>
      </w: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</w:p>
    <w:p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Marcos Paulo Cegatti</w:t>
      </w:r>
    </w:p>
    <w:p>
      <w:pPr>
        <w:spacing w:before="0" w:after="140" w:line="240" w:lineRule="auto"/>
        <w:jc w:val="center"/>
        <w:rPr>
          <w:b w:val="0"/>
          <w:bCs w:val="0"/>
          <w:u w:val="none"/>
        </w:rPr>
      </w:pPr>
      <w:r>
        <w:rPr>
          <w:rFonts w:ascii="Bookman Old Style" w:hAnsi="Bookman Old Style"/>
          <w:b w:val="0"/>
          <w:bCs w:val="0"/>
          <w:i w:val="0"/>
          <w:iCs/>
          <w:caps w:val="0"/>
          <w:smallCaps w:val="0"/>
          <w:strike w:val="0"/>
          <w:dstrike w:val="0"/>
          <w:color w:val="000000"/>
          <w:sz w:val="24"/>
          <w:szCs w:val="24"/>
          <w:u w:val="none"/>
          <w:effect w:val="none"/>
          <w:shd w:val="clear" w:color="auto" w:fill="auto"/>
        </w:rPr>
        <w:t>Membro</w:t>
      </w:r>
    </w:p>
    <w:sectPr>
      <w:headerReference w:type="default" r:id="rId4"/>
      <w:footerReference w:type="default" r:id="rId5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Bookman Old Style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left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</w:t>
    </w:r>
    <w:r>
      <w:rPr>
        <w:rFonts w:ascii="Bookman Old Style" w:hAnsi="Bookman Old Style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40"/>
        <w:szCs w:val="40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155422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1.1pt;height:11.5pt;margin-top:0.05pt;margin-left:457.1pt;mso-position-horizontal:right;mso-position-horizontal-relative:margin;mso-wrap-style:none;position:absolute;v-text-anchor:middle;z-index:251659264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40"/>
        <w:szCs w:val="40"/>
      </w:rPr>
      <w:t xml:space="preserve">         </w:t>
    </w:r>
    <w:r>
      <w:rPr>
        <w:rFonts w:ascii="Bookman Old Style" w:hAnsi="Bookman Old Style"/>
        <w:b/>
        <w:sz w:val="40"/>
        <w:szCs w:val="40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right"/>
    </w:pPr>
    <w:r>
      <w:rPr>
        <w:rFonts w:ascii="Bookman Old Style" w:hAnsi="Bookman Old Style"/>
        <w:b/>
        <w:sz w:val="24"/>
      </w:rPr>
      <w:t>Sala das Comissões</w:t>
    </w:r>
  </w:p>
  <w:p>
    <w:pPr>
      <w:pStyle w:val="Header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  <w:sz w:val="16"/>
        <w:szCs w:val="16"/>
      </w:rPr>
    </w:pPr>
  </w:p>
  <w:p>
    <w:pPr>
      <w:pStyle w:val="Header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sz w:val="16"/>
        <w:szCs w:val="16"/>
      </w:rPr>
      <w:t>Parecer Projeto de Lei nº 130 de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overflowPunct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  <w:suppressAutoHyphens/>
      <w:overflowPunct/>
      <w:bidi w:val="0"/>
      <w:spacing w:before="0" w:after="0"/>
      <w:jc w:val="left"/>
    </w:pPr>
    <w:rPr>
      <w:rFonts w:ascii="Bookman Old Style" w:eastAsia="Times New Roman" w:hAnsi="Bookman Old Style" w:cs="Times New Roman"/>
      <w:color w:val="000000"/>
      <w:kern w:val="0"/>
      <w:sz w:val="24"/>
      <w:szCs w:val="20"/>
      <w:lang w:val="pt-BR" w:eastAsia="pt-BR" w:bidi="ar-SA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  <w:pPr>
      <w:widowControl/>
      <w:suppressAutoHyphens/>
      <w:overflowPunct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</TotalTime>
  <Pages>4</Pages>
  <Words>1066</Words>
  <Characters>6152</Characters>
  <Application>Microsoft Office Word</Application>
  <DocSecurity>0</DocSecurity>
  <Lines>0</Lines>
  <Paragraphs>46</Paragraphs>
  <ScaleCrop>false</ScaleCrop>
  <Company>Camara Municipal</Company>
  <LinksUpToDate>false</LinksUpToDate>
  <CharactersWithSpaces>7224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revision>36</cp:revision>
  <cp:lastPrinted>2023-11-27T19:41:55Z</cp:lastPrinted>
  <dcterms:created xsi:type="dcterms:W3CDTF">2017-01-27T15:29:00Z</dcterms:created>
  <dcterms:modified xsi:type="dcterms:W3CDTF">2023-12-05T16:10:24Z</dcterms:modified>
  <dc:language>pt-BR</dc:language>
</cp:coreProperties>
</file>