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036B" w:rsidRPr="00036413" w14:paraId="14C91EEF" w14:textId="7777777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36413" w14:paraId="02B46D60" w14:textId="77777777">
      <w:pPr>
        <w:rPr>
          <w:rFonts w:ascii="Bookman Old Style" w:hAnsi="Bookman Old Style"/>
          <w:b/>
          <w:sz w:val="24"/>
          <w:szCs w:val="24"/>
          <w:u w:val="single"/>
        </w:rPr>
      </w:pPr>
      <w:r w:rsidRPr="00036413">
        <w:rPr>
          <w:rFonts w:ascii="Bookman Old Style" w:hAnsi="Bookman Old Style"/>
          <w:b/>
          <w:sz w:val="24"/>
          <w:szCs w:val="24"/>
          <w:u w:val="single"/>
        </w:rPr>
        <w:t>RELATÓRIO</w:t>
      </w:r>
    </w:p>
    <w:p w:rsidR="00FC036B" w:rsidRPr="00036413" w14:paraId="5ED4B857" w14:textId="77777777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36413" w14:paraId="21B0D1DA" w14:textId="77777777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36413" w14:paraId="176F666C" w14:textId="45ADDCAC">
      <w:pPr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sz w:val="24"/>
          <w:szCs w:val="24"/>
          <w:u w:val="single"/>
        </w:rPr>
        <w:t>PROCESSO Nº 1</w:t>
      </w:r>
      <w:r w:rsidRPr="00036413" w:rsidR="00F316FC">
        <w:rPr>
          <w:rFonts w:ascii="Bookman Old Style" w:hAnsi="Bookman Old Style"/>
          <w:b/>
          <w:sz w:val="24"/>
          <w:szCs w:val="24"/>
          <w:u w:val="single"/>
        </w:rPr>
        <w:t>9</w:t>
      </w:r>
      <w:r w:rsidRPr="00036413" w:rsidR="006E4F13">
        <w:rPr>
          <w:rFonts w:ascii="Bookman Old Style" w:hAnsi="Bookman Old Style"/>
          <w:b/>
          <w:sz w:val="24"/>
          <w:szCs w:val="24"/>
          <w:u w:val="single"/>
        </w:rPr>
        <w:t>4</w:t>
      </w:r>
      <w:r w:rsidRPr="00036413">
        <w:rPr>
          <w:rFonts w:ascii="Bookman Old Style" w:hAnsi="Bookman Old Style"/>
          <w:b/>
          <w:sz w:val="24"/>
          <w:szCs w:val="24"/>
          <w:u w:val="single"/>
        </w:rPr>
        <w:t xml:space="preserve"> DE 2023.</w:t>
      </w:r>
    </w:p>
    <w:p w:rsidR="00FC036B" w:rsidRPr="00036413" w14:paraId="27B908FD" w14:textId="77777777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36413" w14:paraId="009A9DE4" w14:textId="77777777">
      <w:pPr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ab/>
      </w:r>
    </w:p>
    <w:p w:rsidR="00FC036B" w:rsidRPr="00036413" w14:paraId="46A7EE59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036B" w:rsidRPr="00036413" w14:paraId="336FA0DA" w14:textId="5453A16B">
      <w:pPr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ab/>
        <w:t>Em estrita observância às determinações normativas insculpidas nos artigos 35</w:t>
      </w:r>
      <w:r w:rsidRPr="00036413" w:rsidR="002728EB">
        <w:rPr>
          <w:rFonts w:ascii="Bookman Old Style" w:hAnsi="Bookman Old Style"/>
          <w:sz w:val="24"/>
          <w:szCs w:val="24"/>
        </w:rPr>
        <w:t>,</w:t>
      </w:r>
      <w:r w:rsidRPr="00036413">
        <w:rPr>
          <w:rFonts w:ascii="Bookman Old Style" w:hAnsi="Bookman Old Style"/>
          <w:sz w:val="24"/>
          <w:szCs w:val="24"/>
        </w:rPr>
        <w:t xml:space="preserve"> 37</w:t>
      </w:r>
      <w:r w:rsidRPr="00036413" w:rsidR="006E4F13">
        <w:rPr>
          <w:rFonts w:ascii="Bookman Old Style" w:hAnsi="Bookman Old Style"/>
          <w:sz w:val="24"/>
          <w:szCs w:val="24"/>
        </w:rPr>
        <w:t xml:space="preserve"> e 42</w:t>
      </w:r>
      <w:r w:rsidRPr="00036413">
        <w:rPr>
          <w:rFonts w:ascii="Bookman Old Style" w:hAnsi="Bookman Old Style"/>
          <w:sz w:val="24"/>
          <w:szCs w:val="24"/>
        </w:rPr>
        <w:t xml:space="preserve"> harmonizados com as disposições do artigo 45 da Resolução 276, datada de 09 de novembro de 2010, que regula o respeitável Regimento Interno desta respeitável Câmara Municipal, é com elevada responsabilidade que as Comissões Permanentes de Justiça e Redação</w:t>
      </w:r>
      <w:r w:rsidRPr="00036413" w:rsidR="002728EB">
        <w:rPr>
          <w:rFonts w:ascii="Bookman Old Style" w:hAnsi="Bookman Old Style"/>
          <w:sz w:val="24"/>
          <w:szCs w:val="24"/>
        </w:rPr>
        <w:t xml:space="preserve">; Comissão </w:t>
      </w:r>
      <w:r w:rsidRPr="00036413" w:rsidR="006E4F13">
        <w:rPr>
          <w:rFonts w:ascii="Bookman Old Style" w:hAnsi="Bookman Old Style"/>
          <w:sz w:val="24"/>
          <w:szCs w:val="24"/>
        </w:rPr>
        <w:t>de Exame de Assuntos Industriais e Comercias</w:t>
      </w:r>
      <w:r w:rsidRPr="00036413">
        <w:rPr>
          <w:rFonts w:ascii="Bookman Old Style" w:hAnsi="Bookman Old Style"/>
          <w:sz w:val="24"/>
          <w:szCs w:val="24"/>
        </w:rPr>
        <w:t xml:space="preserve"> e a Comissão de Finanças e Orçamento se unem na nobre missão de apresentar o presente Relatório em relação ao Projeto de Lei n.º 1</w:t>
      </w:r>
      <w:r w:rsidRPr="00036413" w:rsidR="002728EB">
        <w:rPr>
          <w:rFonts w:ascii="Bookman Old Style" w:hAnsi="Bookman Old Style"/>
          <w:sz w:val="24"/>
          <w:szCs w:val="24"/>
        </w:rPr>
        <w:t>4</w:t>
      </w:r>
      <w:r w:rsidRPr="00036413" w:rsidR="006E4F13">
        <w:rPr>
          <w:rFonts w:ascii="Bookman Old Style" w:hAnsi="Bookman Old Style"/>
          <w:sz w:val="24"/>
          <w:szCs w:val="24"/>
        </w:rPr>
        <w:t>4</w:t>
      </w:r>
      <w:r w:rsidRPr="00036413">
        <w:rPr>
          <w:rFonts w:ascii="Bookman Old Style" w:hAnsi="Bookman Old Style"/>
          <w:sz w:val="24"/>
          <w:szCs w:val="24"/>
        </w:rPr>
        <w:t xml:space="preserve"> de 2023, cuja paternidade legislativa é atribuída ao Excelentíssimo Senhor Prefeito, o nobre Paulo de Oliveira e Silva.</w:t>
      </w:r>
    </w:p>
    <w:p w:rsidR="00FC036B" w:rsidRPr="00036413" w14:paraId="5C7AAC4D" w14:textId="77777777">
      <w:pPr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ab/>
      </w:r>
    </w:p>
    <w:p w:rsidR="00FC036B" w:rsidRPr="00036413" w14:paraId="6930EF65" w14:textId="77777777">
      <w:pPr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ab/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 w:rsidR="00FC036B" w:rsidRPr="00036413" w14:paraId="155CE556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036B" w:rsidRPr="00036413" w14:paraId="27D6E072" w14:textId="77777777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FC036B" w:rsidRPr="00036413" w14:paraId="796D44D6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036413"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6E4F13" w:rsidRPr="00036413" w:rsidP="006E4F13" w14:paraId="52D730D1" w14:textId="77777777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A presente proposição destaca-se pelo escopo de pleitear a revisão de disposição legal consagrada na Lei Municipal nº 3.013/1998, a qual conferiu ao Município de Mogi Mirim a prerrogativa de alienar, por meio de doação, uma área de terreno ao distinto empreendimento denominado, ao longo do tempo, como 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LuK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 do Brasil Embreagens Ltda, Fundição 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LuK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 Ltda, e atualmente sob a denominação de Fundição 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Regali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 Brasil Ltda. Esta parcela territorial integra o Distrito Industrial "Luiz 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Torrani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".</w:t>
      </w:r>
    </w:p>
    <w:p w:rsidR="006E4F13" w:rsidRPr="00036413" w:rsidP="006E4F13" w14:paraId="51A0CF2F" w14:textId="3869EDDE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>Os registros históricos evidenciam que, após a estrita observância dos trâmites legais e o cumprimento escrupuloso das obrigações estabelecidas, a referida empresa obteve a outorga da escritura pública e efetuou o devido registro na matrícula correspondente.</w:t>
      </w:r>
    </w:p>
    <w:p w:rsidR="006E4F13" w:rsidRPr="00036413" w:rsidP="006E4F13" w14:paraId="79FF3189" w14:textId="2478B398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Contudo, uma ressalva prevista no artigo 8º do dispositivo legal em apreço impõe que a "alienação do imóvel pela donatária, a qualquer título, dependerá de autorização legislativa". Nesse contexto, a empresa, mesmo tendo obtido a expedição do termo de autorização para a lavratura da escritura 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pública, encontra-se impedida de proceder à transferência do imóvel em conformidade com a determinação contida no mencionado artigo.</w:t>
      </w:r>
    </w:p>
    <w:p w:rsidR="006E4F13" w:rsidRPr="00036413" w:rsidP="006E4F13" w14:paraId="2C31B174" w14:textId="458E96C0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>Vale ressaltar que a empresa donatária, plenamente ciente de seu compromisso, requereu a supressão deste gravame, fundamentando sua solicitação na integral observância das regras estabelecidas pela Lei de doação. Tendo sido outorgada a escritura do imóvel após o cumprimento integral de todos os requisitos legais, entende-se que cessaram todos os gravames concernentes à relação com o Município.</w:t>
      </w:r>
    </w:p>
    <w:p w:rsidR="00982B08" w:rsidRPr="00036413" w:rsidP="006E4F13" w14:paraId="7967E66F" w14:textId="09718802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>Diante desse panorama, a presente proposta almeja a revogação do artigo 8º da Lei em comento, conferindo à empresa adquirente a plenitude de autonomia para dar seguimento aos seus projetos futuros e conferir à mencionada propriedade a destinação que lhe convier, em consonância com os desígnios empresariais.</w:t>
      </w:r>
    </w:p>
    <w:p w:rsidR="006E4F13" w:rsidRPr="00036413" w:rsidP="006E4F13" w14:paraId="719106E8" w14:textId="77777777">
      <w:pPr>
        <w:pStyle w:val="BodyText"/>
        <w:spacing w:before="240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FC036B" w:rsidRPr="00036413" w14:paraId="7EE40668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FC036B" w:rsidRPr="00036413" w14:paraId="0CD6BE71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14191C" w:rsidRPr="00036413" w:rsidP="0014191C" w14:paraId="09469AE1" w14:textId="77777777">
      <w:pPr>
        <w:pStyle w:val="BodyText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36413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Pr="00036413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Em consonância com as balizas estabelecidas pelo ordenamento jurídico pátrio, cumpre-nos esmiuçar os fundamentos que embasam a presente proposta, guiando-nos pelos preceitos constitucionais e legais que norteiam a matéria.</w:t>
      </w:r>
    </w:p>
    <w:p w:rsidR="0014191C" w:rsidRPr="00036413" w:rsidP="0014191C" w14:paraId="3685D15C" w14:textId="74B051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36413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No tocante à competência legislativa, é imprescindível ressaltar que a Carta Magna, em seu escopo, conferiu aos municípios a competência para legislar sobre interesse local, conforme preceitua o artigo 30, inciso I. No presente contexto, a matéria em discussão revela-se claramente atinente ao interesse local, afastando, portanto, quaisquer resquícios de inconstitucionalidade.</w:t>
      </w:r>
    </w:p>
    <w:p w:rsidR="0014191C" w:rsidRPr="00036413" w:rsidP="0014191C" w14:paraId="4998EAC6" w14:textId="77777777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36413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O aludido artigo 8º da Lei Municipal nº 3.013/1998, objeto de pretensa revogação, estabelece que a alienação do imóvel pela donatária está condicionada à obtenção de autorização legislativa. Sob essa perspectiva, a supressão desta disposição normativa resultará na dispensa da necessidade de lei autorizativa para a alienação do bem pela empresa beneficiária.</w:t>
      </w:r>
    </w:p>
    <w:p w:rsidR="0014191C" w:rsidRPr="00036413" w:rsidP="0014191C" w14:paraId="4D0400B2" w14:textId="77777777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36413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Importante mencionar que tanto a Comissão de Incentivos Fiscais da Prefeitura de Mogi-Mirim quanto a Secretaria de Negócios Jurídicos emitiram pareceres favoráveis ao projeto, ressaltando o cumprimento, pela empresa, de obrigações estipuladas na legislação. As considerações apontam para a maturidade da empresa, que, ao longo de mais de duas décadas, tem não </w:t>
      </w:r>
      <w:r w:rsidRPr="00036413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apenas mantido suas atividades, mas também superado as expectativas em relação à geração de empregos e arrecadação tributária, conforme documentação anexa ao presente processo.</w:t>
      </w:r>
    </w:p>
    <w:p w:rsidR="00FC036B" w:rsidRPr="00036413" w14:paraId="37017157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>Nesse contexto, é imperativo destacar o escorreito cumprimento das normas e procedimentos previstos, conforme delineado anteriormente. Em conformidade com o referido regramento, ressalta-se que a iniciativa para a apresentação do Projeto de Lei partiu do Prefeito Municipal, seguindo, assim, as premissas estabelecidas na legislação aplicável. Neste aspecto, não são identificados quaisquer apontamentos que mereçam ser suscitados.</w:t>
      </w:r>
    </w:p>
    <w:p w:rsidR="00FC036B" w:rsidRPr="00036413" w14:paraId="4D65F337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>Adentrando em uma esfera técnica mais ampla, que abrange as questões de ordem legislativa e ortográfica, observa-se que o projeto em análise atende integralmente aos ditames da Lei Complementar n.º 95/1998, que dispõe sobre a elaboração, a redação, a alteração e a consolidação das leis. Adicionalmente, as regras gramaticais em vigor foram estrita e meticulosamente respeitadas, atestando a qualidade e a conformidade linguística do texto normativo.</w:t>
      </w:r>
    </w:p>
    <w:p w:rsidR="00FC036B" w:rsidRPr="00036413" w14:paraId="5B30724D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>Desta maneira, tanto do ponto de vista jurídico quanto no âmbito gramatical, não são identificadas quaisquer irregularidades que possam lançar sombras sobre a propositura em análise, a qual se apresenta em estrita conformidade com as normas e os princípios que regem nosso ordenamento jurídico.</w:t>
      </w:r>
    </w:p>
    <w:p w:rsidR="00FC036B" w:rsidRPr="00036413" w14:paraId="6C9DCE55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</w:p>
    <w:p w:rsidR="00FC036B" w:rsidRPr="00036413" w14:paraId="09A732DC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 w:rsidRPr="00036413"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FC036B" w:rsidRPr="00036413" w14:paraId="6E56CD0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  <w:r w:rsidRPr="00036413">
        <w:rPr>
          <w:rFonts w:ascii="Bookman Old Style" w:eastAsia="Arial" w:hAnsi="Bookman Old Style" w:cs="Arial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C036B" w:rsidRPr="00036413" w14:paraId="13038A37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ab/>
      </w:r>
    </w:p>
    <w:p w:rsidR="00FC036B" w:rsidRPr="00036413" w14:paraId="09DA145C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color w:val="000000"/>
          <w:sz w:val="24"/>
          <w:szCs w:val="24"/>
        </w:rPr>
        <w:t>IV. Decisão do Relator</w:t>
      </w:r>
    </w:p>
    <w:p w:rsidR="00FC036B" w:rsidRPr="00036413" w14:paraId="0E4BBFA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eastAsia="Arial" w:hAnsi="Bookman Old Style" w:cs="Arial"/>
          <w:color w:val="000000"/>
          <w:sz w:val="24"/>
          <w:szCs w:val="24"/>
        </w:rPr>
        <w:tab/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 w:rsidRPr="00036413"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FAVORÁVEL</w:t>
      </w:r>
      <w:r w:rsidRPr="00036413">
        <w:rPr>
          <w:rFonts w:ascii="Bookman Old Style" w:eastAsia="Arial" w:hAnsi="Bookman Old Style" w:cs="Arial"/>
          <w:color w:val="000000"/>
          <w:sz w:val="24"/>
          <w:szCs w:val="24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coletividade. </w:t>
      </w:r>
    </w:p>
    <w:p w:rsidR="00FC036B" w:rsidRPr="00036413" w14:paraId="0B032B6E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13A5C752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59DC5CA5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75DB0732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6EB00086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 Marcos Paulo Cegatti</w:t>
      </w:r>
    </w:p>
    <w:p w:rsidR="00FC036B" w:rsidRPr="00036413" w14:paraId="7110FC27" w14:textId="77777777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 w:rsidRPr="00036413"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 w:rsidR="00FC036B" w:rsidRPr="00036413" w14:paraId="33A65E87" w14:textId="77777777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 w:rsidR="00FC036B" w:rsidRPr="00036413" w14:paraId="10852C59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FC036B" w:rsidRPr="00036413" w14:paraId="60031ADC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FC036B" w:rsidRPr="00036413" w14:paraId="2F2719C6" w14:textId="353BED6B">
      <w:pPr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color w:val="000000"/>
          <w:sz w:val="24"/>
          <w:szCs w:val="24"/>
          <w:u w:val="single"/>
        </w:rPr>
        <w:t>PARECER CONJUNTO DA COMISSÃO DE JUSTIÇA E REDAÇÃO</w:t>
      </w:r>
      <w:r w:rsidRPr="00036413" w:rsidR="00AA4833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, COMISSÃO DE </w:t>
      </w:r>
      <w:r w:rsidR="00036413">
        <w:rPr>
          <w:rFonts w:ascii="Bookman Old Style" w:hAnsi="Bookman Old Style"/>
          <w:b/>
          <w:color w:val="000000"/>
          <w:sz w:val="24"/>
          <w:szCs w:val="24"/>
          <w:u w:val="single"/>
        </w:rPr>
        <w:t>EXAME DE ASSUNTOS INDUSTRIAIS E COMERCIAIS</w:t>
      </w:r>
      <w:r w:rsidRPr="00036413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E COMISSÃO DE FINANÇAS E ORÇAMENTO REFERENTE AO PROJETO DE LEI Nº 1</w:t>
      </w:r>
      <w:r w:rsidRPr="00036413" w:rsidR="00127D07">
        <w:rPr>
          <w:rFonts w:ascii="Bookman Old Style" w:hAnsi="Bookman Old Style"/>
          <w:b/>
          <w:color w:val="000000"/>
          <w:sz w:val="24"/>
          <w:szCs w:val="24"/>
          <w:u w:val="single"/>
        </w:rPr>
        <w:t>4</w:t>
      </w:r>
      <w:r w:rsidR="00036413">
        <w:rPr>
          <w:rFonts w:ascii="Bookman Old Style" w:hAnsi="Bookman Old Style"/>
          <w:b/>
          <w:color w:val="000000"/>
          <w:sz w:val="24"/>
          <w:szCs w:val="24"/>
          <w:u w:val="single"/>
        </w:rPr>
        <w:t>4</w:t>
      </w:r>
      <w:r w:rsidRPr="00036413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DE 2023 DE AUTORIA DO PREFEITO MUNICIPAL PAULO DE OLIVEIRA E SILVA.</w:t>
      </w:r>
    </w:p>
    <w:p w:rsidR="00FC036B" w:rsidRPr="00036413" w14:paraId="0A147C20" w14:textId="77777777">
      <w:pPr>
        <w:pStyle w:val="BodyText"/>
        <w:spacing w:line="240" w:lineRule="auto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C036B" w:rsidRPr="00036413" w14:paraId="4EEA9E22" w14:textId="607727FE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ab/>
        <w:t>Em estrita consonância com o voto proferido pelo eminente Relator e no fiel cumprimento das determinações normativas consagradas nos artigos 35</w:t>
      </w:r>
      <w:r w:rsidRPr="00036413" w:rsidR="00AA4833">
        <w:rPr>
          <w:rFonts w:ascii="Bookman Old Style" w:hAnsi="Bookman Old Style"/>
          <w:iCs/>
          <w:color w:val="000000"/>
          <w:sz w:val="24"/>
          <w:szCs w:val="24"/>
        </w:rPr>
        <w:t>, 37</w:t>
      </w:r>
      <w:r w:rsidR="00036413">
        <w:rPr>
          <w:rFonts w:ascii="Bookman Old Style" w:hAnsi="Bookman Old Style"/>
          <w:iCs/>
          <w:color w:val="000000"/>
          <w:sz w:val="24"/>
          <w:szCs w:val="24"/>
        </w:rPr>
        <w:t xml:space="preserve"> e 42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 aliados às disposições contidas no artigo 45 da Resolução 276, datada de 09 de novembro de 2010, as Comissões Permanentes de Justiça e Redação</w:t>
      </w:r>
      <w:r w:rsidRPr="00036413" w:rsidR="00AA4833">
        <w:rPr>
          <w:rFonts w:ascii="Bookman Old Style" w:hAnsi="Bookman Old Style"/>
          <w:iCs/>
          <w:color w:val="000000"/>
          <w:sz w:val="24"/>
          <w:szCs w:val="24"/>
        </w:rPr>
        <w:t>,</w:t>
      </w:r>
      <w:r w:rsidRPr="00036413" w:rsidR="00036413">
        <w:rPr>
          <w:rFonts w:ascii="Bookman Old Style" w:hAnsi="Bookman Old Style"/>
          <w:sz w:val="24"/>
          <w:szCs w:val="24"/>
        </w:rPr>
        <w:t xml:space="preserve"> </w:t>
      </w:r>
      <w:r w:rsidRPr="00036413" w:rsidR="00036413">
        <w:rPr>
          <w:rFonts w:ascii="Bookman Old Style" w:hAnsi="Bookman Old Style"/>
          <w:sz w:val="24"/>
          <w:szCs w:val="24"/>
        </w:rPr>
        <w:t>Comissão de Exame de Assuntos Industriais e Comercias</w:t>
      </w:r>
      <w:r w:rsidRPr="00036413" w:rsidR="00AA4833">
        <w:rPr>
          <w:rFonts w:ascii="Bookman Old Style" w:hAnsi="Bookman Old Style"/>
          <w:sz w:val="24"/>
          <w:szCs w:val="24"/>
        </w:rPr>
        <w:t xml:space="preserve"> e a Comissão de Finanças e Orçamento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, conjuntamente e de forma unânime, formalizam o presente Parecer, no qual se manifestam de modo </w:t>
      </w:r>
      <w:r w:rsidRPr="00036413">
        <w:rPr>
          <w:rFonts w:ascii="Bookman Old Style" w:hAnsi="Bookman Old Style"/>
          <w:b/>
          <w:bCs/>
          <w:iCs/>
          <w:color w:val="000000"/>
          <w:sz w:val="24"/>
          <w:szCs w:val="24"/>
          <w:u w:val="single"/>
        </w:rPr>
        <w:t>FAVORÁVEL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 à apreciação do Projeto de Lei em análise.</w:t>
      </w:r>
    </w:p>
    <w:p w:rsidR="00FC036B" w:rsidRPr="00036413" w:rsidP="008146CE" w14:paraId="5F9D04A6" w14:textId="629F4892">
      <w:pPr>
        <w:pStyle w:val="BodyText"/>
        <w:spacing w:before="240"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 xml:space="preserve">A nossa decisão, respaldada em criteriosa análise técnica e na escrupulosa observância das normas e diretrizes pertinentes, ratifica a plena adequação e legalidade da propositura, conferindo-lhe um selo de aprovação em consonância com os interesses da comunidade 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mogimiriana</w:t>
      </w:r>
      <w:r w:rsidRPr="00036413">
        <w:rPr>
          <w:rFonts w:ascii="Bookman Old Style" w:hAnsi="Bookman Old Style"/>
          <w:iCs/>
          <w:color w:val="000000"/>
          <w:sz w:val="24"/>
          <w:szCs w:val="24"/>
        </w:rPr>
        <w:t>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C036B" w:rsidRPr="00036413" w14:paraId="25C83650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ab/>
      </w:r>
    </w:p>
    <w:p w:rsidR="00FC036B" w:rsidRPr="00036413" w14:paraId="0CD86505" w14:textId="77777777">
      <w:pPr>
        <w:jc w:val="center"/>
        <w:rPr>
          <w:rFonts w:ascii="Bookman Old Style" w:hAnsi="Bookman Old Style"/>
          <w:iCs/>
          <w:sz w:val="24"/>
          <w:szCs w:val="24"/>
        </w:rPr>
      </w:pPr>
    </w:p>
    <w:p w:rsidR="00FC036B" w:rsidRPr="00036413" w14:paraId="64A82F01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Sala das Comissões, 06 de dezembro de 2023.</w:t>
      </w:r>
    </w:p>
    <w:p w:rsidR="00FC036B" w:rsidRPr="00036413" w14:paraId="2320306D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24EE912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6F42560F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 w:rsidRPr="00036413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FC036B" w:rsidRPr="00036413" w14:paraId="5EEC6AB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2EC60236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 Marcos Paulo Cegatti</w:t>
      </w:r>
    </w:p>
    <w:p w:rsidR="00FC036B" w:rsidRPr="00036413" w14:paraId="7D4F9965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36413">
        <w:rPr>
          <w:rFonts w:ascii="Bookman Old Style" w:hAnsi="Bookman Old Style"/>
          <w:iCs/>
          <w:sz w:val="24"/>
          <w:szCs w:val="24"/>
        </w:rPr>
        <w:t>Presidente/Relator</w:t>
      </w:r>
    </w:p>
    <w:p w:rsidR="00FC036B" w:rsidRPr="00036413" w14:paraId="71BCB857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6FF8DD29" w14:textId="77777777">
      <w:pPr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 João Victor Coutinho Gasparini</w:t>
      </w:r>
    </w:p>
    <w:p w:rsidR="00FC036B" w:rsidRPr="00036413" w14:paraId="39495BF7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36413">
        <w:rPr>
          <w:rFonts w:ascii="Bookman Old Style" w:hAnsi="Bookman Old Style"/>
          <w:iCs/>
          <w:sz w:val="24"/>
          <w:szCs w:val="24"/>
        </w:rPr>
        <w:t>Vice-Presidente</w:t>
      </w:r>
    </w:p>
    <w:p w:rsidR="00FC036B" w:rsidRPr="00036413" w14:paraId="4E59E620" w14:textId="77777777">
      <w:pPr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69DE39D5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 Márcio Evandro Ribeiro</w:t>
      </w:r>
    </w:p>
    <w:p w:rsidR="00FC036B" w:rsidRPr="00036413" w14:paraId="0D5D82EA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36413">
        <w:rPr>
          <w:rFonts w:ascii="Bookman Old Style" w:hAnsi="Bookman Old Style"/>
          <w:iCs/>
          <w:sz w:val="24"/>
          <w:szCs w:val="24"/>
        </w:rPr>
        <w:t>Membro</w:t>
      </w:r>
    </w:p>
    <w:p w:rsidR="00FC036B" w:rsidRPr="00036413" w14:paraId="5773F903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AA4833" w:rsidRPr="00036413" w14:paraId="77BCA7DF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AA4833" w:rsidRPr="00036413" w14:paraId="3B48941A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AA4833" w:rsidRPr="00036413" w:rsidP="00AA4833" w14:paraId="1B811C96" w14:textId="5152AFF3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sz w:val="24"/>
          <w:szCs w:val="24"/>
          <w:u w:val="single"/>
        </w:rPr>
        <w:t xml:space="preserve">COMISSÃO DE </w:t>
      </w:r>
      <w:r w:rsidRPr="00036413" w:rsidR="000D6847">
        <w:rPr>
          <w:rFonts w:ascii="Bookman Old Style" w:hAnsi="Bookman Old Style"/>
          <w:b/>
          <w:sz w:val="24"/>
          <w:szCs w:val="24"/>
          <w:u w:val="single"/>
        </w:rPr>
        <w:t>EXAME DE ASSUNTOS INDUSTRIAIS E COMERCIAIS</w:t>
      </w:r>
    </w:p>
    <w:p w:rsidR="00AA4833" w:rsidRPr="00036413" w:rsidP="00AA4833" w14:paraId="433262A9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36413" w:rsidP="00AA4833" w14:paraId="7EFFC1C3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36413" w:rsidP="00AA4833" w14:paraId="34B943E9" w14:textId="698C799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sz w:val="24"/>
          <w:szCs w:val="24"/>
        </w:rPr>
        <w:t>Vereador Orivaldo Aparecido Magalhães</w:t>
      </w:r>
    </w:p>
    <w:p w:rsidR="00AA4833" w:rsidRPr="00036413" w:rsidP="00AA4833" w14:paraId="426F150A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sz w:val="24"/>
          <w:szCs w:val="24"/>
        </w:rPr>
        <w:t xml:space="preserve">Presidente </w:t>
      </w:r>
    </w:p>
    <w:p w:rsidR="00AA4833" w:rsidRPr="00036413" w:rsidP="00AA4833" w14:paraId="3A8700D7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36413" w:rsidP="00AA4833" w14:paraId="2D74EA13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0D6847" w:rsidRPr="00036413" w:rsidP="000D6847" w14:paraId="1CABFD5C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 Marcos Paulo Cegatti</w:t>
      </w:r>
    </w:p>
    <w:p w:rsidR="00AA4833" w:rsidRPr="00036413" w:rsidP="00AA4833" w14:paraId="58027ACB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p w:rsidR="00AA4833" w:rsidRPr="00036413" w14:paraId="5B7B7B15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AA4833" w:rsidRPr="00036413" w14:paraId="17116F26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FC036B" w:rsidRPr="00036413" w14:paraId="7B38B636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 w:rsidRPr="00036413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FC036B" w:rsidRPr="00036413" w14:paraId="49B33538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FC036B" w:rsidRPr="00036413" w14:paraId="7B0D8C1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 João Victor Coutinho Gasparini</w:t>
      </w:r>
    </w:p>
    <w:p w:rsidR="00FC036B" w:rsidRPr="00036413" w14:paraId="51C36980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36413">
        <w:rPr>
          <w:rFonts w:ascii="Bookman Old Style" w:hAnsi="Bookman Old Style"/>
          <w:iCs/>
          <w:sz w:val="24"/>
          <w:szCs w:val="24"/>
        </w:rPr>
        <w:t>Presidente</w:t>
      </w:r>
    </w:p>
    <w:p w:rsidR="00FC036B" w:rsidRPr="00036413" w14:paraId="50B3411F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07D61224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3A82945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 xml:space="preserve">Vereadora Mara Cristina </w:t>
      </w:r>
      <w:r w:rsidRPr="00036413">
        <w:rPr>
          <w:rFonts w:ascii="Bookman Old Style" w:hAnsi="Bookman Old Style"/>
          <w:b/>
          <w:iCs/>
          <w:sz w:val="24"/>
          <w:szCs w:val="24"/>
        </w:rPr>
        <w:t>Choquetta</w:t>
      </w:r>
    </w:p>
    <w:p w:rsidR="00FC036B" w:rsidRPr="00036413" w14:paraId="3E80CBD5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36413">
        <w:rPr>
          <w:rFonts w:ascii="Bookman Old Style" w:hAnsi="Bookman Old Style"/>
          <w:iCs/>
          <w:sz w:val="24"/>
          <w:szCs w:val="24"/>
        </w:rPr>
        <w:t>Vice-Presidente</w:t>
      </w:r>
    </w:p>
    <w:p w:rsidR="00FC036B" w:rsidRPr="00036413" w14:paraId="6E186D23" w14:textId="77777777">
      <w:pPr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3A1FD1D9" w14:textId="77777777">
      <w:pPr>
        <w:rPr>
          <w:rFonts w:ascii="Bookman Old Style" w:hAnsi="Bookman Old Style"/>
          <w:b/>
          <w:iCs/>
          <w:sz w:val="24"/>
          <w:szCs w:val="24"/>
        </w:rPr>
      </w:pPr>
    </w:p>
    <w:p w:rsidR="00FC036B" w:rsidRPr="00036413" w14:paraId="71C24EAA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>Vereadora Luzia Cristina Côrtes Nogueira</w:t>
      </w:r>
    </w:p>
    <w:p w:rsidR="00FC036B" w:rsidRPr="00036413" w14:paraId="4650D1FC" w14:textId="77777777">
      <w:pPr>
        <w:spacing w:after="140"/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036B" w14:paraId="78713FC6" w14:textId="7777777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036B" w14:paraId="276114DA" w14:textId="43CA56F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-751205</wp:posOffset>
          </wp:positionH>
          <wp:positionV relativeFrom="paragraph">
            <wp:posOffset>-217805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47921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24"/>
      </w:rPr>
      <w:t xml:space="preserve">               Estado de São Paulo</w:t>
    </w:r>
  </w:p>
  <w:p w:rsidR="00FC036B" w14:paraId="5269C97C" w14:textId="08586FEC"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036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inset="0,0,0,0">
                <w:txbxContent>
                  <w:p w:rsidR="00FC036B" w14:paraId="4D8A1C39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CÂMARA MUNICIPAL DE MOGI MIRIM</w:t>
    </w:r>
  </w:p>
  <w:p w:rsidR="00FC036B" w14:paraId="3F636F2A" w14:textId="77777777"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FC036B" w14:paraId="64AC8548" w14:textId="77777777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 w:rsidR="00FC036B" w14:paraId="498211FE" w14:textId="24462D9F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</w:t>
    </w:r>
    <w:r w:rsidR="002728EB">
      <w:rPr>
        <w:rFonts w:ascii="Bookman Old Style" w:hAnsi="Bookman Old Style"/>
        <w:sz w:val="16"/>
        <w:szCs w:val="16"/>
      </w:rPr>
      <w:t>4</w:t>
    </w:r>
    <w:r w:rsidR="006E4F13">
      <w:rPr>
        <w:rFonts w:ascii="Bookman Old Style" w:hAnsi="Bookman Old Style"/>
        <w:sz w:val="16"/>
        <w:szCs w:val="16"/>
      </w:rPr>
      <w:t>4</w:t>
    </w:r>
    <w:r>
      <w:rPr>
        <w:rFonts w:ascii="Bookman Old Style" w:hAnsi="Bookman Old Style"/>
        <w:sz w:val="16"/>
        <w:szCs w:val="16"/>
      </w:rPr>
      <w:t xml:space="preserve">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6B"/>
    <w:rsid w:val="00036413"/>
    <w:rsid w:val="000B41B8"/>
    <w:rsid w:val="000D6847"/>
    <w:rsid w:val="00127D07"/>
    <w:rsid w:val="0014191C"/>
    <w:rsid w:val="002728EB"/>
    <w:rsid w:val="0031363E"/>
    <w:rsid w:val="006E4F13"/>
    <w:rsid w:val="007370EC"/>
    <w:rsid w:val="008146CE"/>
    <w:rsid w:val="00982B08"/>
    <w:rsid w:val="00AA4833"/>
    <w:rsid w:val="00AC77C9"/>
    <w:rsid w:val="00E047DF"/>
    <w:rsid w:val="00F316FC"/>
    <w:rsid w:val="00F53DFB"/>
    <w:rsid w:val="00FC036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A73E2F6-7825-4DC8-9DF4-7043D0D0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overflowPunct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overflowPunct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1762</TotalTime>
  <Pages>5</Pages>
  <Words>1316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42</cp:revision>
  <cp:lastPrinted>2023-11-27T19:41:00Z</cp:lastPrinted>
  <dcterms:created xsi:type="dcterms:W3CDTF">2017-01-27T15:29:00Z</dcterms:created>
  <dcterms:modified xsi:type="dcterms:W3CDTF">2023-12-06T18:38:00Z</dcterms:modified>
  <dc:language>pt-BR</dc:language>
</cp:coreProperties>
</file>