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31B" w:rsidRPr="0092609B" w:rsidRDefault="006F0728" w:rsidP="0092609B">
      <w:pPr>
        <w:pStyle w:val="NormalWeb"/>
        <w:ind w:left="2552"/>
        <w:jc w:val="both"/>
        <w:rPr>
          <w:rFonts w:eastAsia="Times New Roman"/>
          <w:b/>
          <w:kern w:val="2"/>
          <w:u w:val="single"/>
          <w:lang w:eastAsia="pt-BR"/>
        </w:rPr>
      </w:pPr>
      <w:r w:rsidRPr="0092609B">
        <w:rPr>
          <w:rFonts w:eastAsia="Times New Roman"/>
          <w:b/>
          <w:kern w:val="2"/>
          <w:u w:val="single"/>
          <w:lang w:eastAsia="pt-BR"/>
        </w:rPr>
        <w:t>PROJETO DE LEI Nº 143 DE 2023</w:t>
      </w:r>
    </w:p>
    <w:p w:rsidR="0092609B" w:rsidRPr="0092609B" w:rsidRDefault="0092609B" w:rsidP="0092609B">
      <w:pPr>
        <w:pStyle w:val="NormalWeb"/>
        <w:ind w:left="2552" w:firstLine="142"/>
        <w:jc w:val="both"/>
        <w:rPr>
          <w:rFonts w:eastAsia="Times New Roman"/>
          <w:b/>
          <w:kern w:val="2"/>
          <w:u w:val="single"/>
          <w:lang w:eastAsia="pt-BR"/>
        </w:rPr>
      </w:pPr>
      <w:r w:rsidRPr="0092609B">
        <w:rPr>
          <w:rFonts w:eastAsia="Times New Roman"/>
          <w:b/>
          <w:kern w:val="2"/>
          <w:u w:val="single"/>
          <w:lang w:eastAsia="pt-BR"/>
        </w:rPr>
        <w:t>AUTÓGRAFO Nº 148 DE 2023</w:t>
      </w:r>
    </w:p>
    <w:p w:rsidR="0050731B" w:rsidRPr="0050731B" w:rsidRDefault="006F0728" w:rsidP="0092609B">
      <w:pPr>
        <w:ind w:left="2835"/>
        <w:jc w:val="both"/>
        <w:rPr>
          <w:rFonts w:ascii="Times New Roman" w:eastAsia="Calibri" w:hAnsi="Times New Roman" w:cs="Times New Roman"/>
          <w:b/>
          <w:bCs/>
        </w:rPr>
      </w:pPr>
      <w:r w:rsidRPr="0050731B">
        <w:rPr>
          <w:rFonts w:ascii="Times New Roman" w:eastAsia="Calibri" w:hAnsi="Times New Roman" w:cs="Times New Roman"/>
          <w:b/>
          <w:bCs/>
        </w:rPr>
        <w:t xml:space="preserve"> </w:t>
      </w:r>
    </w:p>
    <w:p w:rsidR="0050731B" w:rsidRPr="0092609B" w:rsidRDefault="006F0728" w:rsidP="0092609B">
      <w:pPr>
        <w:ind w:left="2552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2609B">
        <w:rPr>
          <w:rFonts w:ascii="Times New Roman" w:eastAsia="Calibri" w:hAnsi="Times New Roman" w:cs="Times New Roman"/>
          <w:b/>
          <w:bCs/>
          <w:sz w:val="24"/>
          <w:szCs w:val="24"/>
        </w:rPr>
        <w:t>AUTORIZA O MUNICÍPIO DE MOGI MIRIM, PELO PODER EXECUTIVO, A DOAR ÁREA DE TERRENO DE SUA PROPRIEDADE AO FUNDO DE ARRENDAMENTO RESIDENCIAL (FAR), REPRESENTADO PELA CAIXA ECONÔMICA FEDERAL, E DÁ OUTRAS PROVIDÊNCIAS.</w:t>
      </w:r>
    </w:p>
    <w:p w:rsidR="0050731B" w:rsidRPr="0092609B" w:rsidRDefault="0050731B" w:rsidP="0050731B">
      <w:pPr>
        <w:ind w:left="378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0731B" w:rsidRPr="0092609B" w:rsidRDefault="006F0728" w:rsidP="0092609B">
      <w:pPr>
        <w:ind w:firstLine="255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609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A </w:t>
      </w:r>
      <w:r w:rsidRPr="0092609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Câma</w:t>
      </w:r>
      <w:r w:rsidR="0092609B" w:rsidRPr="0092609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ra Municipal de Mogi Mirim</w:t>
      </w:r>
      <w:r w:rsidR="0092609B" w:rsidRPr="0092609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aprova:</w:t>
      </w:r>
    </w:p>
    <w:p w:rsidR="0050731B" w:rsidRPr="0092609B" w:rsidRDefault="0050731B" w:rsidP="0092609B">
      <w:pPr>
        <w:ind w:firstLine="255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731B" w:rsidRPr="0092609B" w:rsidRDefault="006F0728" w:rsidP="0092609B">
      <w:pPr>
        <w:ind w:firstLine="255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60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Art. 1º</w:t>
      </w:r>
      <w:r w:rsidRPr="0092609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Fica o Município de Mogi Mirim, pelo Poder Executivo, objetivando promover a construção de moradias destinadas à alienação para famílias com renda mensal de até 02 (dois) salários-mínimos, no âmbito do PMCMV, fica autorizado a doar ao FAR - Fundo de Arrendamento Residencial, regido pela Lei Federal nº 10.188, de 12.02.2001, representado</w:t>
      </w:r>
      <w:r w:rsidR="00CB45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pela Caixa Econômica Federal - </w:t>
      </w:r>
      <w:r w:rsidRPr="0092609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CEF, responsável pela gestão do FAR e operacionalização do PMCMV, o imóvel objeto da M</w:t>
      </w:r>
      <w:r w:rsidRPr="0092609B">
        <w:rPr>
          <w:rFonts w:ascii="Times New Roman" w:eastAsia="Calibri" w:hAnsi="Times New Roman" w:cs="Times New Roman"/>
          <w:sz w:val="24"/>
          <w:szCs w:val="24"/>
        </w:rPr>
        <w:t>atricula nº 116.438, localizado no Distrito de Martim Francisco, neste Município, inscrito no Cadastro Técnico Imobiliário sob nº 61.29.97.0417-001, contendo 42.444,83 m², com as seguintes medidas, divisas e confrontações abaixo descritas</w:t>
      </w:r>
      <w:r w:rsidRPr="0092609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</w:t>
      </w:r>
    </w:p>
    <w:p w:rsidR="0050731B" w:rsidRPr="0092609B" w:rsidRDefault="0050731B" w:rsidP="0050731B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0731B" w:rsidRPr="0092609B" w:rsidRDefault="006F0728" w:rsidP="0050731B">
      <w:pPr>
        <w:jc w:val="both"/>
        <w:rPr>
          <w:rFonts w:ascii="Times New Roman" w:eastAsia="Times New Roman" w:hAnsi="Times New Roman" w:cs="Times New Roman"/>
          <w:i/>
          <w:sz w:val="23"/>
          <w:szCs w:val="23"/>
          <w:lang w:eastAsia="pt-BR"/>
        </w:rPr>
      </w:pPr>
      <w:r w:rsidRPr="0092609B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pt-BR"/>
        </w:rPr>
        <w:t>DA ÁREA:</w:t>
      </w:r>
      <w:r w:rsidRPr="0092609B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pt-BR"/>
        </w:rPr>
        <w:t xml:space="preserve"> Gleba de terra designada por área 1, desmembrada da Gleba C, situada no imóvel denominado ¨BARREIRO¨, localizada no distrito de Martim Francisco, Município de Mogi Mirim, comarca de Mogi Mirim, com área de 42.444,83 m², assim descrita: ¨ inicia-se no ponto “28.2”, localizado a 30,86 m do ponto “29”, que está localizado na divisa da Estrada Estação Conselheiro Martim Francisco com o imóvel de propriedade de Agenor Marquesi, daí segue em linha reta confrontando com a Área 2 numa distância de 193,84 m e rumo 18°18’50’’ SW até o ponto “28.3”, daí deflete à esquerda confrontando com a área 2 com distância de 21,00 m e rumo 71°41’10’’ NE até o ponto “28.4”, daí segue em curva à esquerda com arco de 14,14</w:t>
      </w:r>
      <w:r w:rsidR="00CB459F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pt-BR"/>
        </w:rPr>
        <w:t xml:space="preserve"> </w:t>
      </w:r>
      <w:r w:rsidRPr="0092609B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pt-BR"/>
        </w:rPr>
        <w:t>m e raio de 9,00 m até o ponto “29.1”, daí deflete à direita confrontando com a estrada Estação Conselheiro Martim Francisco numa distância de 38,00 m e rumo 18°18’50’’ SW até o ponto “29.2”, daí deflete à direita e segue em curva à esquerda confrontando com a Área 3 com arco de 14,14</w:t>
      </w:r>
      <w:r w:rsidR="00CB459F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pt-BR"/>
        </w:rPr>
        <w:t xml:space="preserve"> </w:t>
      </w:r>
      <w:r w:rsidRPr="0092609B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pt-BR"/>
        </w:rPr>
        <w:t>m e raio de 9,00 m até o ponto “28.5”, daí segue em linha reta confrontando com a Área 3 por uma distância de 21,00 m e rumo 71°41’10’’ NE até o ponto “28.6”, daí deflete à esquerda e segue em linha reta confrontando com a Área 3 por uma distância de 183,01 m e rumo 18°18’50’’ SW até o ponto “28.7”, daí deflete à esq</w:t>
      </w:r>
      <w:r w:rsidR="00CB459F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pt-BR"/>
        </w:rPr>
        <w:t>uerda ainda confrontando com a Á</w:t>
      </w:r>
      <w:r w:rsidRPr="0092609B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pt-BR"/>
        </w:rPr>
        <w:t xml:space="preserve">rea 3 numa distância de 19,00 m e rumo 75º18’ SE até o ponto “28.8”, daí segue em curva à esquerda com arco de 18,60 m e raio de 9,00 m até o ponto “29.3”, daí deflete à direita confrontando com a estrada Estação Conselheiro Martim Francisco e segue por uma distância de 28,97 m e rumo 18°18’50’’ SW até o ponto “8”, daí deflete à direita e segue em linha reta confrontando com o imóvel de Vitório Rosato por uma distância de 126,13 m e rumo 75º18’ até o ponto “9”, daí deflete à direita confrontando com o imóvel de Vitório Rosato por uma distância de 45,03 m e rumo 69°45’ NW até o ponto “9.1”, daí deflete à direita e segue em linha reta confrontando com a Área remanescente numa distância de 354,08 m e rumo 18°18’50’’ SW até o ponto “28.9”, daí deflete </w:t>
      </w:r>
      <w:r w:rsidR="0092609B" w:rsidRPr="0092609B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pt-BR"/>
        </w:rPr>
        <w:t>à</w:t>
      </w:r>
      <w:r w:rsidRPr="0092609B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pt-BR"/>
        </w:rPr>
        <w:t xml:space="preserve"> direita e segue em linha reta confrontando com o imóvel de Agenor Marquesi numa distância de 109,02 metros e rumo 85°17’ NE até o ponto ¨28.2¨, início desta descrição perimétrica¨. Cadastro Imobiliário nº 61-29-97-0417-001, registrado no Ofício Imobiliário local conforme a matrícula nº 116.438, livro 2.</w:t>
      </w:r>
    </w:p>
    <w:p w:rsidR="0050731B" w:rsidRPr="0092609B" w:rsidRDefault="0050731B" w:rsidP="0050731B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0731B" w:rsidRPr="0092609B" w:rsidRDefault="006F0728" w:rsidP="0092609B">
      <w:pPr>
        <w:ind w:firstLine="255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60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Parágrafo único.</w:t>
      </w:r>
      <w:r w:rsidRPr="0092609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área descrita no </w:t>
      </w:r>
      <w:r w:rsidRPr="0092609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caput</w:t>
      </w:r>
      <w:r w:rsidRPr="0092609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deste artigo fica desafetada de sua natureza de bem público e passa a integrar a categoria de bem dominial.</w:t>
      </w:r>
    </w:p>
    <w:p w:rsidR="0050731B" w:rsidRPr="0092609B" w:rsidRDefault="0050731B" w:rsidP="0092609B">
      <w:pPr>
        <w:ind w:firstLine="25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0731B" w:rsidRPr="0092609B" w:rsidRDefault="006F0728" w:rsidP="0092609B">
      <w:pPr>
        <w:ind w:firstLine="255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60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Art. 2º</w:t>
      </w:r>
      <w:r w:rsidRPr="0092609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bem imóvel descrito no art. 1º desta Lei será utilizado exc</w:t>
      </w:r>
      <w:r w:rsidR="00CB45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lusivamente no âmbito do PMCMV -</w:t>
      </w:r>
      <w:bookmarkStart w:id="0" w:name="_GoBack"/>
      <w:bookmarkEnd w:id="0"/>
      <w:r w:rsidRPr="0092609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Programa Minha Casa Minha Vida e constará dos bens e direitos in</w:t>
      </w:r>
      <w:r w:rsidR="00CB45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tegrantes do patrimônio do FAR -</w:t>
      </w:r>
      <w:r w:rsidRPr="0092609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Fundo de Arrendamento Residencial, com fins específicos de manter a segregação patrimonial e contábil dos haveres financeiros e imobiliários, observadas, quanto a tais bens e direitos, as seguintes restrições:</w:t>
      </w:r>
    </w:p>
    <w:p w:rsidR="0050731B" w:rsidRPr="0092609B" w:rsidRDefault="0050731B" w:rsidP="0092609B">
      <w:pPr>
        <w:ind w:firstLine="255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0731B" w:rsidRPr="0092609B" w:rsidRDefault="006F0728" w:rsidP="0092609B">
      <w:pPr>
        <w:ind w:firstLine="25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2609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– não integrem o ativo da CEF;</w:t>
      </w:r>
    </w:p>
    <w:p w:rsidR="0050731B" w:rsidRPr="0092609B" w:rsidRDefault="0050731B" w:rsidP="0092609B">
      <w:pPr>
        <w:ind w:firstLine="255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0731B" w:rsidRPr="0092609B" w:rsidRDefault="006F0728" w:rsidP="0092609B">
      <w:pPr>
        <w:ind w:firstLine="25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2609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– não respondem direta ou indiretamente por qualquer obrigação da CEF;</w:t>
      </w:r>
    </w:p>
    <w:p w:rsidR="0050731B" w:rsidRPr="0092609B" w:rsidRDefault="0050731B" w:rsidP="0092609B">
      <w:pPr>
        <w:ind w:firstLine="255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0731B" w:rsidRPr="0092609B" w:rsidRDefault="006F0728" w:rsidP="0092609B">
      <w:pPr>
        <w:ind w:firstLine="25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2609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– não compõem a lista de bens e direitos da CEF, para efeito de liquidação judicial ou extrajudicial;</w:t>
      </w:r>
    </w:p>
    <w:p w:rsidR="0050731B" w:rsidRPr="0092609B" w:rsidRDefault="0050731B" w:rsidP="0092609B">
      <w:pPr>
        <w:ind w:firstLine="255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0731B" w:rsidRPr="0092609B" w:rsidRDefault="006F0728" w:rsidP="0092609B">
      <w:pPr>
        <w:ind w:firstLine="25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2609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IV – não podem ser dados em garantia de débito de operação da CEF;</w:t>
      </w:r>
    </w:p>
    <w:p w:rsidR="0050731B" w:rsidRPr="0092609B" w:rsidRDefault="0050731B" w:rsidP="0092609B">
      <w:pPr>
        <w:ind w:firstLine="255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0731B" w:rsidRPr="0092609B" w:rsidRDefault="006F0728" w:rsidP="0092609B">
      <w:pPr>
        <w:ind w:firstLine="25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2609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 – não são passíveis de execução por quaisquer credores da CEF, por mais privilegiados que possam ser;</w:t>
      </w:r>
    </w:p>
    <w:p w:rsidR="0050731B" w:rsidRPr="0092609B" w:rsidRDefault="0050731B" w:rsidP="0092609B">
      <w:pPr>
        <w:ind w:firstLine="255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0731B" w:rsidRPr="0092609B" w:rsidRDefault="006F0728" w:rsidP="0092609B">
      <w:pPr>
        <w:ind w:firstLine="255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609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VI – não podem ser constituídos quaisquer ônus reais sobre os imóveis.</w:t>
      </w:r>
    </w:p>
    <w:p w:rsidR="0050731B" w:rsidRPr="0092609B" w:rsidRDefault="0050731B" w:rsidP="0092609B">
      <w:pPr>
        <w:ind w:firstLine="255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0731B" w:rsidRPr="0092609B" w:rsidRDefault="006F0728" w:rsidP="0092609B">
      <w:pPr>
        <w:ind w:firstLine="255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60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Art. 3º</w:t>
      </w:r>
      <w:r w:rsidRPr="0092609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donatária terá como encargo utilizar o imóvel doado exclusivamente para a construção de unidades residenciais, destinadas à população de baixa renda, sob pena de revogação da Lei de doação.</w:t>
      </w:r>
    </w:p>
    <w:p w:rsidR="0050731B" w:rsidRPr="0092609B" w:rsidRDefault="0050731B" w:rsidP="0092609B">
      <w:pPr>
        <w:ind w:firstLine="255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0731B" w:rsidRPr="0092609B" w:rsidRDefault="006F0728" w:rsidP="0092609B">
      <w:pPr>
        <w:ind w:firstLine="255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60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Art. 4º</w:t>
      </w:r>
      <w:r w:rsidRPr="0092609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Igualmente dar-se-á revogação da doação caso a donatária deixe de dar início à execução das obras de engenharia civil no imóvel doado, no prazo de 2 (dois) anos, contados da doação na forma da Lei.</w:t>
      </w:r>
    </w:p>
    <w:p w:rsidR="0050731B" w:rsidRPr="0092609B" w:rsidRDefault="0050731B" w:rsidP="0092609B">
      <w:pPr>
        <w:ind w:firstLine="255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0731B" w:rsidRPr="0092609B" w:rsidRDefault="006F0728" w:rsidP="0092609B">
      <w:pPr>
        <w:ind w:firstLine="255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60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Art. 5º</w:t>
      </w:r>
      <w:r w:rsidRPr="0092609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Em qualquer das hipóteses preconizadas nos artigos antecedentes desta Lei, a revogação operar-se-á automaticamente, independentemente de aviso, interpelação ou notificação da donatária, revertendo à propriedade do imóvel ao domínio pleno da Municipalidade. </w:t>
      </w:r>
    </w:p>
    <w:p w:rsidR="0050731B" w:rsidRPr="0092609B" w:rsidRDefault="0050731B" w:rsidP="0092609B">
      <w:pPr>
        <w:ind w:firstLine="255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0731B" w:rsidRPr="0092609B" w:rsidRDefault="006F0728" w:rsidP="0092609B">
      <w:pPr>
        <w:ind w:firstLine="255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60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Art. 6º</w:t>
      </w:r>
      <w:r w:rsidRPr="0092609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imóvel, objeto da doação, ficará isento do recolhimento dos seguintes tributos:</w:t>
      </w:r>
    </w:p>
    <w:p w:rsidR="0050731B" w:rsidRPr="0092609B" w:rsidRDefault="0050731B" w:rsidP="0092609B">
      <w:pPr>
        <w:ind w:firstLine="255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0731B" w:rsidRPr="0092609B" w:rsidRDefault="006F0728" w:rsidP="0092609B">
      <w:pPr>
        <w:ind w:firstLine="255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609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– ITBI – Imposto de Transmissão de Bens Imóveis, quando se der a transferência do imóvel ao FAR até a transferência para o beneficiário contemplado;</w:t>
      </w:r>
    </w:p>
    <w:p w:rsidR="0050731B" w:rsidRPr="0092609B" w:rsidRDefault="0050731B" w:rsidP="0092609B">
      <w:pPr>
        <w:ind w:firstLine="255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0731B" w:rsidRPr="0092609B" w:rsidRDefault="006F0728" w:rsidP="0092609B">
      <w:pPr>
        <w:ind w:firstLine="255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609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II – IPTU – Imposto Predial e Territorial Urbano, enquanto permanecer sob a propriedade do FAR;</w:t>
      </w:r>
    </w:p>
    <w:p w:rsidR="0050731B" w:rsidRPr="0092609B" w:rsidRDefault="0050731B" w:rsidP="0092609B">
      <w:pPr>
        <w:ind w:firstLine="25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0731B" w:rsidRPr="0092609B" w:rsidRDefault="006F0728" w:rsidP="0092609B">
      <w:pPr>
        <w:ind w:firstLine="255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609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– taxas e/ou tarifas de serviços urbanos, enquanto permanecerem sob a propriedade do FAR.</w:t>
      </w:r>
    </w:p>
    <w:p w:rsidR="0050731B" w:rsidRPr="0092609B" w:rsidRDefault="0050731B" w:rsidP="0092609B">
      <w:pPr>
        <w:ind w:firstLine="255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0731B" w:rsidRPr="0092609B" w:rsidRDefault="006F0728" w:rsidP="0092609B">
      <w:pPr>
        <w:ind w:firstLine="255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60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Art. 7º</w:t>
      </w:r>
      <w:r w:rsidRPr="0092609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Esta Lei entra em vigor na data de sua publicação.</w:t>
      </w:r>
    </w:p>
    <w:p w:rsidR="0050731B" w:rsidRDefault="0050731B" w:rsidP="0050731B">
      <w:pPr>
        <w:ind w:firstLine="3780"/>
        <w:jc w:val="both"/>
        <w:rPr>
          <w:rFonts w:ascii="Times New Roman" w:eastAsia="Calibri" w:hAnsi="Times New Roman" w:cs="Times New Roman"/>
        </w:rPr>
      </w:pPr>
    </w:p>
    <w:p w:rsidR="0092609B" w:rsidRPr="0050731B" w:rsidRDefault="0092609B" w:rsidP="0050731B">
      <w:pPr>
        <w:ind w:firstLine="3780"/>
        <w:jc w:val="both"/>
        <w:rPr>
          <w:rFonts w:ascii="Times New Roman" w:eastAsia="Calibri" w:hAnsi="Times New Roman" w:cs="Times New Roman"/>
        </w:rPr>
      </w:pPr>
    </w:p>
    <w:p w:rsidR="0092609B" w:rsidRDefault="0092609B" w:rsidP="0092609B">
      <w:pPr>
        <w:rPr>
          <w:rFonts w:ascii="Times New Roman" w:hAnsi="Times New Roman" w:cs="Times New Roman"/>
          <w:sz w:val="24"/>
          <w:szCs w:val="24"/>
        </w:rPr>
      </w:pPr>
      <w:r w:rsidRPr="00E176C1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12 de dezembro de 2023.</w:t>
      </w:r>
    </w:p>
    <w:p w:rsidR="0092609B" w:rsidRDefault="0092609B" w:rsidP="0092609B">
      <w:pPr>
        <w:rPr>
          <w:rFonts w:ascii="Times New Roman" w:hAnsi="Times New Roman" w:cs="Times New Roman"/>
          <w:sz w:val="24"/>
          <w:szCs w:val="24"/>
        </w:rPr>
      </w:pPr>
    </w:p>
    <w:p w:rsidR="0092609B" w:rsidRPr="00E176C1" w:rsidRDefault="0092609B" w:rsidP="0092609B">
      <w:pPr>
        <w:rPr>
          <w:rFonts w:ascii="Times New Roman" w:hAnsi="Times New Roman" w:cs="Times New Roman"/>
          <w:sz w:val="24"/>
          <w:szCs w:val="24"/>
        </w:rPr>
      </w:pPr>
    </w:p>
    <w:p w:rsidR="0092609B" w:rsidRPr="000000D2" w:rsidRDefault="0092609B" w:rsidP="0092609B">
      <w:pPr>
        <w:rPr>
          <w:rFonts w:ascii="Times New Roman" w:hAnsi="Times New Roman" w:cs="Times New Roman"/>
          <w:b/>
          <w:sz w:val="24"/>
          <w:szCs w:val="24"/>
        </w:rPr>
      </w:pPr>
    </w:p>
    <w:p w:rsidR="0092609B" w:rsidRPr="000000D2" w:rsidRDefault="0092609B" w:rsidP="0092609B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VEREADO</w:t>
      </w:r>
      <w:r>
        <w:rPr>
          <w:rFonts w:ascii="Times New Roman" w:hAnsi="Times New Roman" w:cs="Times New Roman"/>
          <w:b/>
          <w:sz w:val="24"/>
          <w:szCs w:val="24"/>
        </w:rPr>
        <w:t>R DIRCEU DA SILVA PAULINO</w:t>
      </w:r>
    </w:p>
    <w:p w:rsidR="0092609B" w:rsidRPr="000000D2" w:rsidRDefault="0092609B" w:rsidP="0092609B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92609B" w:rsidRDefault="0092609B" w:rsidP="0092609B">
      <w:pPr>
        <w:rPr>
          <w:rFonts w:ascii="Times New Roman" w:hAnsi="Times New Roman" w:cs="Times New Roman"/>
          <w:b/>
          <w:sz w:val="24"/>
          <w:szCs w:val="24"/>
        </w:rPr>
      </w:pPr>
    </w:p>
    <w:p w:rsidR="0092609B" w:rsidRDefault="0092609B" w:rsidP="0092609B">
      <w:pPr>
        <w:rPr>
          <w:rFonts w:ascii="Times New Roman" w:hAnsi="Times New Roman" w:cs="Times New Roman"/>
          <w:b/>
          <w:sz w:val="24"/>
          <w:szCs w:val="24"/>
        </w:rPr>
      </w:pPr>
    </w:p>
    <w:p w:rsidR="0092609B" w:rsidRPr="000000D2" w:rsidRDefault="0092609B" w:rsidP="0092609B">
      <w:pPr>
        <w:rPr>
          <w:rFonts w:ascii="Times New Roman" w:hAnsi="Times New Roman" w:cs="Times New Roman"/>
          <w:b/>
          <w:sz w:val="24"/>
          <w:szCs w:val="24"/>
        </w:rPr>
      </w:pPr>
    </w:p>
    <w:p w:rsidR="0092609B" w:rsidRPr="000000D2" w:rsidRDefault="0092609B" w:rsidP="0092609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:rsidR="0092609B" w:rsidRPr="000000D2" w:rsidRDefault="0092609B" w:rsidP="0092609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</w:t>
      </w:r>
      <w:r w:rsidRPr="000000D2">
        <w:rPr>
          <w:rFonts w:ascii="Times New Roman" w:hAnsi="Times New Roman" w:cs="Times New Roman"/>
          <w:b/>
          <w:sz w:val="24"/>
          <w:szCs w:val="24"/>
        </w:rPr>
        <w:t xml:space="preserve"> Vice-Presidente</w:t>
      </w:r>
    </w:p>
    <w:p w:rsidR="0092609B" w:rsidRDefault="0092609B" w:rsidP="0092609B">
      <w:pPr>
        <w:rPr>
          <w:rFonts w:ascii="Times New Roman" w:hAnsi="Times New Roman" w:cs="Times New Roman"/>
          <w:b/>
          <w:sz w:val="24"/>
          <w:szCs w:val="24"/>
        </w:rPr>
      </w:pPr>
    </w:p>
    <w:p w:rsidR="0092609B" w:rsidRDefault="0092609B" w:rsidP="0092609B">
      <w:pPr>
        <w:rPr>
          <w:rFonts w:ascii="Times New Roman" w:hAnsi="Times New Roman" w:cs="Times New Roman"/>
          <w:b/>
          <w:sz w:val="24"/>
          <w:szCs w:val="24"/>
        </w:rPr>
      </w:pPr>
    </w:p>
    <w:p w:rsidR="0092609B" w:rsidRPr="000000D2" w:rsidRDefault="0092609B" w:rsidP="0092609B">
      <w:pPr>
        <w:rPr>
          <w:rFonts w:ascii="Times New Roman" w:hAnsi="Times New Roman" w:cs="Times New Roman"/>
          <w:b/>
          <w:sz w:val="24"/>
          <w:szCs w:val="24"/>
        </w:rPr>
      </w:pPr>
    </w:p>
    <w:p w:rsidR="0092609B" w:rsidRPr="000000D2" w:rsidRDefault="0092609B" w:rsidP="0092609B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</w:rPr>
        <w:t>JOÃO VICTOR COUTINHO GASPARINI</w:t>
      </w:r>
    </w:p>
    <w:p w:rsidR="0092609B" w:rsidRPr="000000D2" w:rsidRDefault="0092609B" w:rsidP="0092609B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92609B" w:rsidRPr="000000D2" w:rsidRDefault="0092609B" w:rsidP="0092609B">
      <w:pPr>
        <w:rPr>
          <w:rFonts w:ascii="Times New Roman" w:hAnsi="Times New Roman" w:cs="Times New Roman"/>
          <w:b/>
          <w:sz w:val="24"/>
          <w:szCs w:val="24"/>
        </w:rPr>
      </w:pPr>
    </w:p>
    <w:p w:rsidR="0092609B" w:rsidRDefault="0092609B" w:rsidP="0092609B">
      <w:pPr>
        <w:rPr>
          <w:rFonts w:ascii="Times New Roman" w:hAnsi="Times New Roman" w:cs="Times New Roman"/>
          <w:b/>
          <w:sz w:val="24"/>
          <w:szCs w:val="24"/>
        </w:rPr>
      </w:pPr>
    </w:p>
    <w:p w:rsidR="0092609B" w:rsidRPr="000000D2" w:rsidRDefault="0092609B" w:rsidP="0092609B">
      <w:pPr>
        <w:rPr>
          <w:rFonts w:ascii="Times New Roman" w:hAnsi="Times New Roman" w:cs="Times New Roman"/>
          <w:b/>
          <w:sz w:val="24"/>
          <w:szCs w:val="24"/>
        </w:rPr>
      </w:pPr>
    </w:p>
    <w:p w:rsidR="0092609B" w:rsidRPr="000000D2" w:rsidRDefault="0092609B" w:rsidP="0092609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:rsidR="0092609B" w:rsidRPr="000000D2" w:rsidRDefault="0092609B" w:rsidP="0092609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:rsidR="0092609B" w:rsidRPr="000000D2" w:rsidRDefault="0092609B" w:rsidP="0092609B">
      <w:pPr>
        <w:rPr>
          <w:rFonts w:ascii="Times New Roman" w:hAnsi="Times New Roman" w:cs="Times New Roman"/>
          <w:b/>
          <w:sz w:val="24"/>
          <w:szCs w:val="24"/>
        </w:rPr>
      </w:pPr>
    </w:p>
    <w:p w:rsidR="0092609B" w:rsidRDefault="0092609B" w:rsidP="0092609B">
      <w:pPr>
        <w:rPr>
          <w:rFonts w:ascii="Times New Roman" w:hAnsi="Times New Roman" w:cs="Times New Roman"/>
          <w:b/>
          <w:sz w:val="24"/>
          <w:szCs w:val="24"/>
        </w:rPr>
      </w:pPr>
    </w:p>
    <w:p w:rsidR="0092609B" w:rsidRPr="000000D2" w:rsidRDefault="0092609B" w:rsidP="0092609B">
      <w:pPr>
        <w:rPr>
          <w:rFonts w:ascii="Times New Roman" w:hAnsi="Times New Roman" w:cs="Times New Roman"/>
          <w:b/>
          <w:sz w:val="24"/>
          <w:szCs w:val="24"/>
        </w:rPr>
      </w:pPr>
    </w:p>
    <w:p w:rsidR="0092609B" w:rsidRPr="000000D2" w:rsidRDefault="0092609B" w:rsidP="0092609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:rsidR="0092609B" w:rsidRPr="000000D2" w:rsidRDefault="0092609B" w:rsidP="0092609B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50731B" w:rsidRPr="0050731B" w:rsidRDefault="0050731B" w:rsidP="0050731B">
      <w:pPr>
        <w:suppressAutoHyphens/>
        <w:ind w:firstLine="3780"/>
        <w:jc w:val="both"/>
        <w:rPr>
          <w:rFonts w:ascii="Times New Roman" w:eastAsia="Times New Roman" w:hAnsi="Times New Roman" w:cs="Times New Roman"/>
          <w:bCs/>
          <w:kern w:val="2"/>
          <w:lang w:eastAsia="pt-BR"/>
        </w:rPr>
      </w:pPr>
    </w:p>
    <w:p w:rsidR="0050731B" w:rsidRPr="0050731B" w:rsidRDefault="0050731B" w:rsidP="0050731B">
      <w:pPr>
        <w:suppressAutoHyphens/>
        <w:ind w:firstLine="3780"/>
        <w:jc w:val="both"/>
        <w:rPr>
          <w:rFonts w:ascii="Times New Roman" w:eastAsia="Times New Roman" w:hAnsi="Times New Roman" w:cs="Times New Roman"/>
          <w:bCs/>
          <w:kern w:val="2"/>
          <w:lang w:eastAsia="pt-BR"/>
        </w:rPr>
      </w:pPr>
    </w:p>
    <w:p w:rsidR="0050731B" w:rsidRPr="0050731B" w:rsidRDefault="0050731B" w:rsidP="0050731B">
      <w:pPr>
        <w:suppressAutoHyphens/>
        <w:jc w:val="both"/>
        <w:rPr>
          <w:rFonts w:ascii="Times New Roman" w:eastAsia="Times New Roman" w:hAnsi="Times New Roman" w:cs="Times New Roman"/>
          <w:bCs/>
          <w:kern w:val="2"/>
          <w:lang w:eastAsia="pt-BR"/>
        </w:rPr>
      </w:pPr>
    </w:p>
    <w:p w:rsidR="0050731B" w:rsidRPr="0050731B" w:rsidRDefault="006F0728" w:rsidP="0050731B">
      <w:pPr>
        <w:suppressAutoHyphens/>
        <w:jc w:val="both"/>
        <w:rPr>
          <w:rFonts w:ascii="Times New Roman" w:eastAsia="Times New Roman" w:hAnsi="Times New Roman" w:cs="Times New Roman"/>
          <w:b/>
          <w:bCs/>
          <w:kern w:val="2"/>
          <w:sz w:val="20"/>
          <w:szCs w:val="20"/>
          <w:lang w:eastAsia="pt-BR"/>
        </w:rPr>
      </w:pPr>
      <w:r w:rsidRPr="0050731B">
        <w:rPr>
          <w:rFonts w:ascii="Times New Roman" w:eastAsia="Times New Roman" w:hAnsi="Times New Roman" w:cs="Times New Roman"/>
          <w:b/>
          <w:bCs/>
          <w:kern w:val="2"/>
          <w:sz w:val="20"/>
          <w:szCs w:val="20"/>
          <w:lang w:eastAsia="pt-BR"/>
        </w:rPr>
        <w:t>Projeto de Lei nº</w:t>
      </w:r>
      <w:r>
        <w:rPr>
          <w:rFonts w:ascii="Times New Roman" w:eastAsia="Times New Roman" w:hAnsi="Times New Roman" w:cs="Times New Roman"/>
          <w:b/>
          <w:bCs/>
          <w:kern w:val="2"/>
          <w:sz w:val="20"/>
          <w:szCs w:val="20"/>
          <w:lang w:eastAsia="pt-BR"/>
        </w:rPr>
        <w:t xml:space="preserve"> 143 de 2023</w:t>
      </w:r>
    </w:p>
    <w:p w:rsidR="0050731B" w:rsidRPr="0050731B" w:rsidRDefault="006F0728" w:rsidP="0050731B">
      <w:pPr>
        <w:suppressAutoHyphens/>
        <w:jc w:val="both"/>
        <w:rPr>
          <w:rFonts w:ascii="Times New Roman" w:eastAsia="Times New Roman" w:hAnsi="Times New Roman" w:cs="Times New Roman"/>
          <w:b/>
          <w:bCs/>
          <w:kern w:val="2"/>
          <w:sz w:val="20"/>
          <w:szCs w:val="20"/>
          <w:lang w:eastAsia="pt-BR"/>
        </w:rPr>
      </w:pPr>
      <w:r w:rsidRPr="0050731B">
        <w:rPr>
          <w:rFonts w:ascii="Times New Roman" w:eastAsia="Times New Roman" w:hAnsi="Times New Roman" w:cs="Times New Roman"/>
          <w:b/>
          <w:bCs/>
          <w:kern w:val="2"/>
          <w:sz w:val="20"/>
          <w:szCs w:val="20"/>
          <w:lang w:eastAsia="pt-BR"/>
        </w:rPr>
        <w:t>Autoria: Prefeito Municipal</w:t>
      </w:r>
    </w:p>
    <w:p w:rsidR="0050731B" w:rsidRPr="0050731B" w:rsidRDefault="0050731B" w:rsidP="0050731B">
      <w:pPr>
        <w:ind w:firstLine="37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07677" w:rsidRPr="00193A1F" w:rsidRDefault="00207677" w:rsidP="0050731B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</w:p>
    <w:sectPr w:rsidR="00207677" w:rsidRPr="00193A1F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D76" w:rsidRDefault="00002D76">
      <w:r>
        <w:separator/>
      </w:r>
    </w:p>
  </w:endnote>
  <w:endnote w:type="continuationSeparator" w:id="0">
    <w:p w:rsidR="00002D76" w:rsidRDefault="00002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D76" w:rsidRDefault="00002D76">
      <w:r>
        <w:separator/>
      </w:r>
    </w:p>
  </w:footnote>
  <w:footnote w:type="continuationSeparator" w:id="0">
    <w:p w:rsidR="00002D76" w:rsidRDefault="00002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6F0728" w:rsidP="00C938B6">
    <w:pPr>
      <w:framePr w:w="232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898741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6F0728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92609B">
      <w:rPr>
        <w:rFonts w:ascii="Arial" w:hAnsi="Arial"/>
        <w:b/>
        <w:sz w:val="34"/>
      </w:rPr>
      <w:t>CÂMA</w:t>
    </w:r>
    <w:r w:rsidR="00520F7E">
      <w:rPr>
        <w:rFonts w:ascii="Arial" w:hAnsi="Arial"/>
        <w:b/>
        <w:sz w:val="34"/>
      </w:rPr>
      <w:t>RA</w:t>
    </w:r>
    <w:r>
      <w:rPr>
        <w:rFonts w:ascii="Arial" w:hAnsi="Arial"/>
        <w:b/>
        <w:sz w:val="34"/>
      </w:rPr>
      <w:t xml:space="preserve"> MUNICIPAL DE MOGI MIRIM</w:t>
    </w:r>
  </w:p>
  <w:p w:rsidR="004F0784" w:rsidRDefault="006F0728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02D76"/>
    <w:rsid w:val="001915A3"/>
    <w:rsid w:val="00193A1F"/>
    <w:rsid w:val="00207677"/>
    <w:rsid w:val="00214442"/>
    <w:rsid w:val="00217F62"/>
    <w:rsid w:val="004F0784"/>
    <w:rsid w:val="004F1341"/>
    <w:rsid w:val="0050731B"/>
    <w:rsid w:val="00520F7E"/>
    <w:rsid w:val="005755DE"/>
    <w:rsid w:val="00594412"/>
    <w:rsid w:val="005D4035"/>
    <w:rsid w:val="00697F7F"/>
    <w:rsid w:val="006F0728"/>
    <w:rsid w:val="00700224"/>
    <w:rsid w:val="0092609B"/>
    <w:rsid w:val="00A5188F"/>
    <w:rsid w:val="00A5794C"/>
    <w:rsid w:val="00A906D8"/>
    <w:rsid w:val="00AB5A74"/>
    <w:rsid w:val="00C32D95"/>
    <w:rsid w:val="00C938B6"/>
    <w:rsid w:val="00CB459F"/>
    <w:rsid w:val="00DE675E"/>
    <w:rsid w:val="00E5486A"/>
    <w:rsid w:val="00EA0772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171FA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0731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943</Words>
  <Characters>5093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13</cp:revision>
  <dcterms:created xsi:type="dcterms:W3CDTF">2018-10-15T14:27:00Z</dcterms:created>
  <dcterms:modified xsi:type="dcterms:W3CDTF">2023-12-12T18:29:00Z</dcterms:modified>
</cp:coreProperties>
</file>