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EF3" w:rsidRPr="005C0EF3" w:rsidRDefault="005C0EF3" w:rsidP="005C0EF3">
      <w:pPr>
        <w:rPr>
          <w:b/>
          <w:sz w:val="24"/>
          <w:szCs w:val="24"/>
        </w:rPr>
      </w:pPr>
    </w:p>
    <w:p w:rsidR="007B6F52" w:rsidRPr="005C0EF3" w:rsidRDefault="00E25E89" w:rsidP="005C0EF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EF3">
        <w:rPr>
          <w:rFonts w:ascii="Times New Roman" w:hAnsi="Times New Roman" w:cs="Times New Roman"/>
          <w:b/>
          <w:sz w:val="24"/>
          <w:szCs w:val="24"/>
          <w:u w:val="single"/>
        </w:rPr>
        <w:t>PROJETO DE LEI Nº 21 DE 2024</w:t>
      </w:r>
    </w:p>
    <w:p w:rsidR="005C0EF3" w:rsidRPr="005C0EF3" w:rsidRDefault="005C0EF3" w:rsidP="005C0EF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EF3">
        <w:rPr>
          <w:rFonts w:ascii="Times New Roman" w:hAnsi="Times New Roman" w:cs="Times New Roman"/>
          <w:b/>
          <w:sz w:val="24"/>
          <w:szCs w:val="24"/>
          <w:u w:val="single"/>
        </w:rPr>
        <w:t>AUTÓGRAFO Nº 20 DE 2024</w:t>
      </w:r>
    </w:p>
    <w:p w:rsidR="007B6F52" w:rsidRPr="005C0EF3" w:rsidRDefault="007B6F52" w:rsidP="005C0E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F52" w:rsidRPr="005C0EF3" w:rsidRDefault="00E25E89" w:rsidP="005C0EF3">
      <w:pPr>
        <w:pStyle w:val="Recuodecorpodetexto21"/>
        <w:ind w:left="3969"/>
        <w:rPr>
          <w:b/>
          <w:szCs w:val="24"/>
          <w:lang w:eastAsia="pt-BR"/>
        </w:rPr>
      </w:pPr>
      <w:r w:rsidRPr="005C0EF3">
        <w:rPr>
          <w:b/>
          <w:szCs w:val="24"/>
          <w:lang w:eastAsia="pt-BR"/>
        </w:rPr>
        <w:t>DISPÕE SOBRE ABERTURA DE CRÉDITO ADICIONAL ESPECIAL SUPLEMENTAR, POR EXCESSO DE ARRECADAÇÃO DE DOTAÇÕES ORÇAMENTÁRIAS, NO VALOR DE R$ 3.802.000,00.</w:t>
      </w:r>
    </w:p>
    <w:p w:rsidR="007B6F52" w:rsidRDefault="007B6F52" w:rsidP="007B6F52">
      <w:pPr>
        <w:pStyle w:val="Recuodecorpodetexto21"/>
        <w:ind w:left="3840"/>
        <w:rPr>
          <w:b/>
          <w:szCs w:val="24"/>
          <w:lang w:eastAsia="pt-BR"/>
        </w:rPr>
      </w:pPr>
    </w:p>
    <w:p w:rsidR="005C0EF3" w:rsidRPr="005C0EF3" w:rsidRDefault="005C0EF3" w:rsidP="007B6F52">
      <w:pPr>
        <w:pStyle w:val="Recuodecorpodetexto21"/>
        <w:ind w:left="3840"/>
        <w:rPr>
          <w:b/>
          <w:szCs w:val="24"/>
          <w:lang w:eastAsia="pt-BR"/>
        </w:rPr>
      </w:pPr>
    </w:p>
    <w:p w:rsidR="005C0EF3" w:rsidRDefault="00E25E89" w:rsidP="005C0EF3">
      <w:pPr>
        <w:pStyle w:val="article-text"/>
        <w:spacing w:before="0" w:after="0"/>
        <w:ind w:firstLine="567"/>
        <w:jc w:val="both"/>
        <w:rPr>
          <w:rFonts w:ascii="Times New Roman" w:hAnsi="Times New Roman" w:cs="Times New Roman"/>
          <w:color w:val="auto"/>
          <w:lang w:val="pt-BR"/>
        </w:rPr>
      </w:pPr>
      <w:r w:rsidRPr="005C0EF3">
        <w:rPr>
          <w:rFonts w:ascii="Times New Roman" w:hAnsi="Times New Roman" w:cs="Times New Roman"/>
          <w:color w:val="auto"/>
        </w:rPr>
        <w:t>A</w:t>
      </w:r>
      <w:r w:rsidRPr="005C0EF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C0EF3">
        <w:rPr>
          <w:rFonts w:ascii="Times New Roman" w:hAnsi="Times New Roman" w:cs="Times New Roman"/>
          <w:color w:val="auto"/>
        </w:rPr>
        <w:t>apr</w:t>
      </w:r>
      <w:r w:rsidR="005C0EF3">
        <w:rPr>
          <w:rFonts w:ascii="Times New Roman" w:hAnsi="Times New Roman" w:cs="Times New Roman"/>
          <w:color w:val="auto"/>
          <w:lang w:val="pt-BR"/>
        </w:rPr>
        <w:t>ova:</w:t>
      </w:r>
    </w:p>
    <w:p w:rsidR="005C0EF3" w:rsidRDefault="005C0EF3" w:rsidP="005C0EF3">
      <w:pPr>
        <w:pStyle w:val="article-text"/>
        <w:spacing w:before="0" w:after="0"/>
        <w:ind w:firstLine="567"/>
        <w:jc w:val="both"/>
        <w:rPr>
          <w:rFonts w:ascii="Times New Roman" w:hAnsi="Times New Roman" w:cs="Times New Roman"/>
          <w:color w:val="auto"/>
          <w:lang w:val="pt-BR"/>
        </w:rPr>
      </w:pPr>
    </w:p>
    <w:p w:rsidR="007B6F52" w:rsidRPr="005C0EF3" w:rsidRDefault="00E25E89" w:rsidP="005C0EF3">
      <w:pPr>
        <w:pStyle w:val="article-text"/>
        <w:spacing w:before="0" w:after="0"/>
        <w:ind w:firstLine="567"/>
        <w:jc w:val="both"/>
        <w:rPr>
          <w:rFonts w:ascii="Times New Roman" w:hAnsi="Times New Roman" w:cs="Times New Roman"/>
          <w:color w:val="auto"/>
          <w:lang w:val="pt-BR"/>
        </w:rPr>
      </w:pPr>
      <w:r w:rsidRPr="005C0EF3">
        <w:rPr>
          <w:rFonts w:ascii="Times New Roman" w:hAnsi="Times New Roman" w:cs="Times New Roman"/>
        </w:rPr>
        <w:t>Art. 1º Fica a Secretaria Municipal de Finanças autorizada a efetuar a abertura de crédito adicional especial suplementar, por excesso de arrecadação, na importância de R$ 3.802.000,00 (três milhões e oitocentos e dois mil reais), nas seguintes classificações funcionais programáticas:</w:t>
      </w:r>
    </w:p>
    <w:p w:rsidR="007B6F52" w:rsidRPr="005C0EF3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</w:tblGrid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01.34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SECRETARIA DE ADMINISTRAÇÃO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01.34.11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Gestão da Administração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01.34.11.04.122.1000.2001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Pessoal e Encargos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pStyle w:val="Textoembloco1"/>
              <w:snapToGrid w:val="0"/>
              <w:ind w:left="0" w:right="-801"/>
              <w:jc w:val="center"/>
              <w:rPr>
                <w:sz w:val="18"/>
                <w:szCs w:val="18"/>
              </w:rPr>
            </w:pPr>
            <w:r w:rsidRPr="005C0EF3">
              <w:rPr>
                <w:sz w:val="18"/>
                <w:szCs w:val="18"/>
              </w:rPr>
              <w:t xml:space="preserve">  11.000,00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Transf. e Conv. Federais Vinculados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01.49.12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Gestão da Saúde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01.49.12.10.302.1004.2037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Manutenção de Convênios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3.3.50.39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Outros Serviços de Terceiros Pessoa Jurídica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 w:rsidRPr="005C0EF3">
              <w:rPr>
                <w:sz w:val="18"/>
                <w:szCs w:val="18"/>
              </w:rPr>
              <w:t xml:space="preserve">              2.630.000,00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Transf. e Conv. Federais Vinculados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01.49.12.10.302.1004.2188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Manutenção das Atividades do SAMU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3.3.90.34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Outras Desp. de Pessoal Decorrentes de Cont. Terceirização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 w:rsidRPr="005C0EF3">
              <w:rPr>
                <w:sz w:val="18"/>
                <w:szCs w:val="18"/>
              </w:rPr>
              <w:t xml:space="preserve">                   70.000,00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Transf. e Conv. Federais Vinculados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01.49.12.10.302.1004.2213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Ampliação dos Atendimentos de Urg. e Emerg. Ambulatorial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Cs/>
                <w:sz w:val="18"/>
                <w:szCs w:val="18"/>
              </w:rPr>
              <w:t>3.3.50.39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Outros Serviços de Terceiros Pessoa Jurídica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 w:rsidRPr="005C0EF3">
              <w:rPr>
                <w:sz w:val="18"/>
                <w:szCs w:val="18"/>
              </w:rPr>
              <w:t xml:space="preserve">                300.000,00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Transf. e  Conv. Federais Vinculados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01.49.12.10.301.1004.2233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Pessoal e Encargos – Atenção Básica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610.000,00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3.1.90.94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Indenizações e Restituições Trabalhistas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Transf. e Conv. Federais Vinculados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01.49.12.10.302.1004.2234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Pessoal e Encargos – Assist. Hosp. Ambulatorial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120.000,00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Fonte de Recurso – Transf. e Conv. Federais Vinculados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01.49.12.10.304.1004.2235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Pessoal e Encargos – Vig. Sanitária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Fonte de Recurso – Transf. e  Conv. Federais Vinculados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01.49.12.10.305.1004.2236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Pessoal e Encargos – Vig. Epidemiológica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3.1.90.11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55.000,00</w:t>
            </w: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370.01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Cód. de Apl. - Assist. Fin. Compl. Piso da Enfermagem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>Fonte de Recurso – Transf. e Conv. Federais Vinculados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C96" w:rsidRPr="005C0EF3" w:rsidTr="005C0E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7B6F52" w:rsidP="001209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E25E89" w:rsidP="001209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0EF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5C0EF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5C0EF3" w:rsidRDefault="009422BA" w:rsidP="005C0EF3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="00E25E89" w:rsidRPr="005C0EF3">
              <w:rPr>
                <w:rFonts w:ascii="Times New Roman" w:hAnsi="Times New Roman" w:cs="Times New Roman"/>
                <w:b/>
                <w:sz w:val="18"/>
                <w:szCs w:val="18"/>
              </w:rPr>
              <w:t>3.802.000,00</w:t>
            </w:r>
          </w:p>
        </w:tc>
      </w:tr>
    </w:tbl>
    <w:p w:rsidR="005C0EF3" w:rsidRPr="005C0EF3" w:rsidRDefault="005C0EF3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Pr="005C0EF3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Pr="005C0EF3" w:rsidRDefault="00E25E89" w:rsidP="005C0EF3">
      <w:pPr>
        <w:pStyle w:val="Textoembloco1"/>
        <w:ind w:left="0" w:right="0" w:firstLine="567"/>
        <w:rPr>
          <w:sz w:val="24"/>
          <w:szCs w:val="24"/>
        </w:rPr>
      </w:pPr>
      <w:r w:rsidRPr="005C0EF3">
        <w:rPr>
          <w:sz w:val="24"/>
          <w:szCs w:val="24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:rsidR="007B6F52" w:rsidRPr="005C0EF3" w:rsidRDefault="00E25E89" w:rsidP="007B6F52">
      <w:pPr>
        <w:pStyle w:val="Textoembloco1"/>
        <w:ind w:left="0" w:right="-801"/>
      </w:pPr>
      <w:r w:rsidRPr="005C0EF3">
        <w:rPr>
          <w:szCs w:val="22"/>
        </w:rPr>
        <w:t xml:space="preserve"> </w:t>
      </w:r>
      <w:r w:rsidRPr="005C0EF3">
        <w:rPr>
          <w:szCs w:val="22"/>
        </w:rPr>
        <w:tab/>
      </w:r>
    </w:p>
    <w:p w:rsidR="007B6F52" w:rsidRPr="005C0EF3" w:rsidRDefault="00E25E89" w:rsidP="005C0EF3">
      <w:pPr>
        <w:pStyle w:val="Textoembloco1"/>
        <w:ind w:left="0" w:right="-801" w:firstLine="567"/>
        <w:rPr>
          <w:sz w:val="24"/>
          <w:szCs w:val="24"/>
        </w:rPr>
      </w:pPr>
      <w:r w:rsidRPr="005C0EF3">
        <w:rPr>
          <w:sz w:val="24"/>
          <w:szCs w:val="24"/>
        </w:rPr>
        <w:t>Art. 3º Esta Lei entra em vigor na data de sua publicação.</w:t>
      </w:r>
    </w:p>
    <w:p w:rsidR="007B6F52" w:rsidRDefault="007B6F52" w:rsidP="007B6F52">
      <w:pPr>
        <w:ind w:right="283" w:firstLine="3828"/>
        <w:jc w:val="both"/>
      </w:pPr>
    </w:p>
    <w:p w:rsidR="005C0EF3" w:rsidRPr="00C33AD7" w:rsidRDefault="005C0EF3" w:rsidP="007B6F52">
      <w:pPr>
        <w:ind w:right="283" w:firstLine="3828"/>
        <w:jc w:val="both"/>
      </w:pPr>
    </w:p>
    <w:p w:rsidR="005C0EF3" w:rsidRDefault="005C0EF3" w:rsidP="005C0EF3">
      <w:pPr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5C0EF3" w:rsidRPr="00E176C1" w:rsidRDefault="005C0EF3" w:rsidP="005C0EF3">
      <w:pPr>
        <w:rPr>
          <w:rFonts w:ascii="Times New Roman" w:hAnsi="Times New Roman" w:cs="Times New Roman"/>
          <w:sz w:val="24"/>
          <w:szCs w:val="24"/>
        </w:rPr>
      </w:pP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C0EF3" w:rsidRPr="000000D2" w:rsidRDefault="005C0EF3" w:rsidP="005C0EF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C0EF3" w:rsidRPr="000000D2" w:rsidRDefault="005C0EF3" w:rsidP="005C0EF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7B6F52" w:rsidRDefault="007B6F52" w:rsidP="007B6F52">
      <w:pPr>
        <w:rPr>
          <w:rFonts w:eastAsia="MS Mincho"/>
        </w:rPr>
      </w:pPr>
    </w:p>
    <w:p w:rsidR="007B6F52" w:rsidRDefault="007B6F52" w:rsidP="007B6F52">
      <w:pPr>
        <w:rPr>
          <w:rFonts w:eastAsia="MS Mincho"/>
        </w:rPr>
      </w:pPr>
    </w:p>
    <w:p w:rsidR="007B6F52" w:rsidRPr="005C0EF3" w:rsidRDefault="00E25E89" w:rsidP="007B6F5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C0EF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5C0EF3">
        <w:rPr>
          <w:rFonts w:ascii="Times New Roman" w:eastAsia="MS Mincho" w:hAnsi="Times New Roman" w:cs="Times New Roman"/>
          <w:b/>
          <w:sz w:val="20"/>
          <w:szCs w:val="20"/>
        </w:rPr>
        <w:t>21 de</w:t>
      </w:r>
      <w:r w:rsidRPr="005C0EF3">
        <w:rPr>
          <w:rFonts w:ascii="Times New Roman" w:eastAsia="MS Mincho" w:hAnsi="Times New Roman" w:cs="Times New Roman"/>
          <w:b/>
          <w:sz w:val="20"/>
          <w:szCs w:val="20"/>
        </w:rPr>
        <w:t xml:space="preserve"> 2024</w:t>
      </w:r>
    </w:p>
    <w:p w:rsidR="007B6F52" w:rsidRPr="005C0EF3" w:rsidRDefault="00E25E89" w:rsidP="007B6F52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C0EF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4016C" w:rsidRPr="005C0EF3" w:rsidRDefault="00E25E89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5C0EF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5C0EF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C0EF3">
      <w:headerReference w:type="default" r:id="rId6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CA5" w:rsidRDefault="00A01CA5">
      <w:r>
        <w:separator/>
      </w:r>
    </w:p>
  </w:endnote>
  <w:endnote w:type="continuationSeparator" w:id="0">
    <w:p w:rsidR="00A01CA5" w:rsidRDefault="00A0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CA5" w:rsidRDefault="00A01CA5">
      <w:r>
        <w:separator/>
      </w:r>
    </w:p>
  </w:footnote>
  <w:footnote w:type="continuationSeparator" w:id="0">
    <w:p w:rsidR="00A01CA5" w:rsidRDefault="00A0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25E89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153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25E8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C0EF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E25E8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1F2C"/>
    <w:rsid w:val="00120914"/>
    <w:rsid w:val="00151F3C"/>
    <w:rsid w:val="001915A3"/>
    <w:rsid w:val="00193A1F"/>
    <w:rsid w:val="001A6C96"/>
    <w:rsid w:val="00207677"/>
    <w:rsid w:val="00214442"/>
    <w:rsid w:val="00217F62"/>
    <w:rsid w:val="00252E18"/>
    <w:rsid w:val="0034016C"/>
    <w:rsid w:val="0035710E"/>
    <w:rsid w:val="0036573C"/>
    <w:rsid w:val="00391FB8"/>
    <w:rsid w:val="004F0784"/>
    <w:rsid w:val="004F1341"/>
    <w:rsid w:val="00520F7E"/>
    <w:rsid w:val="005755DE"/>
    <w:rsid w:val="00594412"/>
    <w:rsid w:val="005C0EF3"/>
    <w:rsid w:val="005D4035"/>
    <w:rsid w:val="00697F7F"/>
    <w:rsid w:val="00700224"/>
    <w:rsid w:val="00706168"/>
    <w:rsid w:val="007B6F52"/>
    <w:rsid w:val="009422BA"/>
    <w:rsid w:val="00952354"/>
    <w:rsid w:val="00A01CA5"/>
    <w:rsid w:val="00A3785F"/>
    <w:rsid w:val="00A5188F"/>
    <w:rsid w:val="00A5794C"/>
    <w:rsid w:val="00A906D8"/>
    <w:rsid w:val="00AB5A74"/>
    <w:rsid w:val="00C32D95"/>
    <w:rsid w:val="00C33AD7"/>
    <w:rsid w:val="00C938B6"/>
    <w:rsid w:val="00DE5AAE"/>
    <w:rsid w:val="00DE675E"/>
    <w:rsid w:val="00E25E8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DD4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B6F5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7B6F5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B6F5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2024-02-20T19:55:00Z</dcterms:modified>
</cp:coreProperties>
</file>