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F0" w:rsidRPr="009074EC" w:rsidRDefault="0043662C" w:rsidP="009074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074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01 DE 2024</w:t>
      </w:r>
    </w:p>
    <w:p w:rsidR="009074EC" w:rsidRPr="009074EC" w:rsidRDefault="009074EC" w:rsidP="009074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074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21 DE 2024</w:t>
      </w:r>
    </w:p>
    <w:p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27F0" w:rsidRPr="007F27F0" w:rsidRDefault="0043662C" w:rsidP="009074EC">
      <w:pPr>
        <w:ind w:left="3969" w:hanging="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MUNICÍPIO DE MOGI MIRIM, PELO PODER EXECUTIVO, A CELEBRAR CONVÊNIO DE COOPERAÇÃO TÉCNICO-EDUCACIONAL COM O GOVERNO DO ESTADO DE SÃO PAULO, POR INTERMÉDIO DO CENTRO ESTADUAL DE EDUCAÇÃO TECNOLÓGICA PAULA SOUZA, PARA O FIM QUE ESPECIFICA, E DÁ OUTRAS PROVIDÊNCIAS.</w:t>
      </w:r>
    </w:p>
    <w:p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7F0" w:rsidRPr="007F27F0" w:rsidRDefault="0043662C" w:rsidP="009074E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907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</w:t>
      </w:r>
      <w:r w:rsidR="009074EC" w:rsidRPr="00907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Municipal de Mogi Mirim</w:t>
      </w:r>
      <w:r w:rsidR="00907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7F0" w:rsidRPr="007F27F0" w:rsidRDefault="0043662C" w:rsidP="009074EC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o Município de Mogi Mirim, pelo Poder Executivo, autorizado a celebrar Convênio de Cooperação Técnico-Educacional com o Governo do Estado de São Paulo, por intermédio do </w:t>
      </w: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Centro Estadual de Educação Tecnológica Paula Souza, objetivando a utilização de recursos da Contribuição de Iluminação Pública (CIP), nos conformes da Lei Complementar Municipal nº 280/2013, para fins de substituição do sistema de iluminação dos pátios externos da Faculdade de Tecnologia de Mogi Mirim “Arthur Azevedo”, por luminárias com tecnologia de LED.</w:t>
      </w:r>
    </w:p>
    <w:p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F27F0" w:rsidRPr="007F27F0" w:rsidRDefault="0043662C" w:rsidP="009074EC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Parágrafo único. As manutenções futuras também ficarão a cargo do Município de Mogi Mirim.</w:t>
      </w:r>
    </w:p>
    <w:p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F27F0" w:rsidRPr="007F27F0" w:rsidRDefault="0043662C" w:rsidP="009074EC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 O presente ajuste não prevê transferência de recursos financeiros ou materiais entre as partes, e será executado com recursos orçamentários próprios de cada um deles, na medida das respectivas atribuições.</w:t>
      </w:r>
    </w:p>
    <w:p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F27F0" w:rsidRPr="007F27F0" w:rsidRDefault="0043662C" w:rsidP="009074EC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F27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 O investimento a ser realizado pela Municipalidade junto à Instituição de Ensino de que trata esta Lei, deverá obedecer aos parâmetros estabelecidos no projeto básico de modernização da iluminação pública, conforme consta dos autos do Processo Administrativo nº 1731/2023.</w:t>
      </w:r>
    </w:p>
    <w:p w:rsidR="007F27F0" w:rsidRPr="007F27F0" w:rsidRDefault="007F27F0" w:rsidP="007F27F0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074EC" w:rsidRPr="009074EC" w:rsidRDefault="009074EC" w:rsidP="009074E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74E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As despesas decorrentes com a aplicação da presente Lei correrão por conta de dotação orçamentária da Secretaria de Serviços Municipais, nas segu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intes classificações funcionais </w:t>
      </w:r>
      <w:r w:rsidRPr="009074EC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programáticas: 01.52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.11.15.451.1001.4.4.90.51.00. - </w:t>
      </w:r>
      <w:proofErr w:type="gramStart"/>
      <w:r w:rsidR="006B73C2">
        <w:rPr>
          <w:rFonts w:ascii="Times New Roman" w:eastAsia="Times New Roman" w:hAnsi="Times New Roman" w:cs="Times New Roman"/>
          <w:sz w:val="24"/>
          <w:szCs w:val="24"/>
          <w:lang w:eastAsia="pt-BR"/>
        </w:rPr>
        <w:t>fonte</w:t>
      </w:r>
      <w:proofErr w:type="gramEnd"/>
      <w:r w:rsidR="006B7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1; </w:t>
      </w:r>
      <w:r w:rsidRPr="009074EC">
        <w:rPr>
          <w:rFonts w:ascii="Times New Roman" w:eastAsia="Times New Roman" w:hAnsi="Times New Roman" w:cs="Times New Roman"/>
          <w:sz w:val="24"/>
          <w:szCs w:val="24"/>
          <w:lang w:eastAsia="pt-BR"/>
        </w:rPr>
        <w:t>01.52.11.15.</w:t>
      </w:r>
      <w:r w:rsidR="006B73C2">
        <w:rPr>
          <w:rFonts w:ascii="Times New Roman" w:eastAsia="Times New Roman" w:hAnsi="Times New Roman" w:cs="Times New Roman"/>
          <w:sz w:val="24"/>
          <w:szCs w:val="24"/>
          <w:lang w:eastAsia="pt-BR"/>
        </w:rPr>
        <w:t>451.1001.3.3.90.30.00 - fonte 1;</w:t>
      </w:r>
      <w:r w:rsidRPr="00907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01.52.11.15.451.1001.3.3.90.39.00</w:t>
      </w:r>
      <w:r w:rsidR="006B7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07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fonte 1. </w:t>
      </w:r>
    </w:p>
    <w:p w:rsidR="009074EC" w:rsidRPr="009074EC" w:rsidRDefault="009074EC" w:rsidP="007F27F0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7F0" w:rsidRPr="007F27F0" w:rsidRDefault="009074EC" w:rsidP="009074E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74E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Esta Lei entra em vigor na data de sua publicação.</w:t>
      </w:r>
    </w:p>
    <w:p w:rsidR="009074EC" w:rsidRDefault="009074EC" w:rsidP="009074EC">
      <w:pPr>
        <w:rPr>
          <w:rFonts w:ascii="Times New Roman" w:hAnsi="Times New Roman" w:cs="Times New Roman"/>
          <w:sz w:val="24"/>
          <w:szCs w:val="24"/>
        </w:rPr>
      </w:pPr>
    </w:p>
    <w:p w:rsidR="009074EC" w:rsidRDefault="009074EC" w:rsidP="009074E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6B73C2">
        <w:rPr>
          <w:rFonts w:ascii="Times New Roman" w:hAnsi="Times New Roman" w:cs="Times New Roman"/>
          <w:sz w:val="24"/>
          <w:szCs w:val="24"/>
        </w:rPr>
        <w:t>mara Municipal de Mogi Mirim, 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:rsidR="009074EC" w:rsidRPr="00E176C1" w:rsidRDefault="009074EC" w:rsidP="009074EC">
      <w:pPr>
        <w:rPr>
          <w:rFonts w:ascii="Times New Roman" w:hAnsi="Times New Roman" w:cs="Times New Roman"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21 de 2024</w:t>
      </w: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9074EC" w:rsidRDefault="009074EC" w:rsidP="009074E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9074EC" w:rsidRPr="000000D2" w:rsidRDefault="009074EC" w:rsidP="009074EC">
      <w:pPr>
        <w:rPr>
          <w:rFonts w:ascii="Times New Roman" w:hAnsi="Times New Roman" w:cs="Times New Roman"/>
          <w:b/>
          <w:sz w:val="24"/>
          <w:szCs w:val="24"/>
        </w:rPr>
      </w:pPr>
    </w:p>
    <w:p w:rsidR="007F27F0" w:rsidRPr="007F27F0" w:rsidRDefault="0043662C" w:rsidP="007F27F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F27F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01 de 2024</w:t>
      </w:r>
    </w:p>
    <w:p w:rsidR="007F27F0" w:rsidRPr="007F27F0" w:rsidRDefault="0043662C" w:rsidP="007F27F0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F27F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43662C" w:rsidP="007F27F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sectPr w:rsidR="00207677" w:rsidRPr="00193A1F" w:rsidSect="00F011F4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86" w:rsidRDefault="00C55186">
      <w:r>
        <w:separator/>
      </w:r>
    </w:p>
  </w:endnote>
  <w:endnote w:type="continuationSeparator" w:id="0">
    <w:p w:rsidR="00C55186" w:rsidRDefault="00C5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86" w:rsidRDefault="00C55186">
      <w:r>
        <w:separator/>
      </w:r>
    </w:p>
  </w:footnote>
  <w:footnote w:type="continuationSeparator" w:id="0">
    <w:p w:rsidR="00C55186" w:rsidRDefault="00C5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3662C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941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3662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9074EC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3662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3662C"/>
    <w:rsid w:val="004F0784"/>
    <w:rsid w:val="004F1341"/>
    <w:rsid w:val="00520F7E"/>
    <w:rsid w:val="005755DE"/>
    <w:rsid w:val="00594412"/>
    <w:rsid w:val="005D4035"/>
    <w:rsid w:val="00697F7F"/>
    <w:rsid w:val="006B73C2"/>
    <w:rsid w:val="00700224"/>
    <w:rsid w:val="007F27F0"/>
    <w:rsid w:val="009074EC"/>
    <w:rsid w:val="00A5188F"/>
    <w:rsid w:val="00A5794C"/>
    <w:rsid w:val="00A906D8"/>
    <w:rsid w:val="00AB5A74"/>
    <w:rsid w:val="00C32D95"/>
    <w:rsid w:val="00C55186"/>
    <w:rsid w:val="00C938B6"/>
    <w:rsid w:val="00DE5AAE"/>
    <w:rsid w:val="00DE675E"/>
    <w:rsid w:val="00F011F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6A1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2024-02-27T12:53:00Z</dcterms:modified>
</cp:coreProperties>
</file>