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AC" w:rsidRPr="00450C2C" w:rsidRDefault="001D73CB" w:rsidP="00450C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50C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19 DE 2024</w:t>
      </w:r>
    </w:p>
    <w:p w:rsidR="00450C2C" w:rsidRPr="00450C2C" w:rsidRDefault="00450C2C" w:rsidP="00450C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50C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24 DE 2024</w:t>
      </w:r>
    </w:p>
    <w:p w:rsidR="00B433AC" w:rsidRDefault="00B433AC" w:rsidP="00B433AC">
      <w:pPr>
        <w:pStyle w:val="Recuodecorpodetexto21"/>
        <w:ind w:left="3840"/>
        <w:rPr>
          <w:b/>
          <w:szCs w:val="24"/>
          <w:lang w:eastAsia="pt-BR"/>
        </w:rPr>
      </w:pPr>
    </w:p>
    <w:p w:rsidR="00B433AC" w:rsidRDefault="001D73CB" w:rsidP="00450C2C">
      <w:pPr>
        <w:pStyle w:val="Recuodecorpodetexto21"/>
        <w:ind w:left="3969"/>
        <w:rPr>
          <w:b/>
          <w:szCs w:val="24"/>
          <w:lang w:eastAsia="pt-BR"/>
        </w:rPr>
      </w:pPr>
      <w:r w:rsidRPr="003C6A32">
        <w:rPr>
          <w:b/>
          <w:szCs w:val="24"/>
          <w:lang w:eastAsia="pt-BR"/>
        </w:rPr>
        <w:t>DISPÕE SOBRE ABERTURA DE CRÉDITO ADICIONAL ESPECIAL SUPLEMENTAR, POR SUPERÁVIT FINANCEIRO DE 2023 E POR EXCESSO DE ARRECADAÇÃO, DE DOTAÇÕES ORÇAMENTÁRIAS</w:t>
      </w:r>
      <w:r>
        <w:rPr>
          <w:b/>
          <w:szCs w:val="24"/>
          <w:lang w:eastAsia="pt-BR"/>
        </w:rPr>
        <w:t>,</w:t>
      </w:r>
      <w:r w:rsidRPr="003C6A32">
        <w:rPr>
          <w:b/>
          <w:szCs w:val="24"/>
          <w:lang w:eastAsia="pt-BR"/>
        </w:rPr>
        <w:t xml:space="preserve"> NO VALOR DE R$ 37.500.000,00</w:t>
      </w:r>
      <w:r>
        <w:rPr>
          <w:b/>
          <w:szCs w:val="24"/>
          <w:lang w:eastAsia="pt-BR"/>
        </w:rPr>
        <w:t>.</w:t>
      </w:r>
    </w:p>
    <w:p w:rsidR="00B433AC" w:rsidRPr="003C6A32" w:rsidRDefault="00B433AC" w:rsidP="00B433AC">
      <w:pPr>
        <w:pStyle w:val="Recuodecorpodetexto21"/>
        <w:ind w:left="3840"/>
        <w:rPr>
          <w:b/>
          <w:szCs w:val="24"/>
          <w:lang w:eastAsia="pt-BR"/>
        </w:rPr>
      </w:pPr>
    </w:p>
    <w:p w:rsidR="00B433AC" w:rsidRPr="00450C2C" w:rsidRDefault="001D73CB" w:rsidP="00450C2C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>aprov</w:t>
      </w:r>
      <w:r w:rsidR="00450C2C">
        <w:rPr>
          <w:rFonts w:ascii="Times New Roman" w:hAnsi="Times New Roman" w:cs="Times New Roman"/>
          <w:color w:val="auto"/>
          <w:lang w:val="pt-BR"/>
        </w:rPr>
        <w:t>a:</w:t>
      </w:r>
    </w:p>
    <w:p w:rsidR="00B433AC" w:rsidRPr="00C33AD7" w:rsidRDefault="00B433AC" w:rsidP="00B433AC">
      <w:pPr>
        <w:ind w:right="-801"/>
        <w:jc w:val="both"/>
      </w:pPr>
    </w:p>
    <w:p w:rsidR="00B433AC" w:rsidRDefault="001D73CB" w:rsidP="00450C2C">
      <w:pPr>
        <w:pStyle w:val="Textoembloco1"/>
        <w:ind w:left="0" w:right="0" w:firstLine="720"/>
        <w:rPr>
          <w:sz w:val="24"/>
          <w:szCs w:val="24"/>
        </w:rPr>
      </w:pPr>
      <w:r w:rsidRPr="00C33AD7">
        <w:rPr>
          <w:sz w:val="24"/>
          <w:szCs w:val="24"/>
        </w:rPr>
        <w:t xml:space="preserve">Art. 1º </w:t>
      </w:r>
      <w:r w:rsidRPr="003C6A32">
        <w:rPr>
          <w:sz w:val="24"/>
          <w:szCs w:val="24"/>
        </w:rPr>
        <w:t>Fica a Secretaria Municipal de Finanças autorizada a efetuar abertura de crédito adicional suplementar, por excesso de arrecadação, na importância de R$ 16.500.000,00 (dezesseis milhões e quinhentos mil reais), nas seguintes classificações funcionais programáticas:</w:t>
      </w:r>
    </w:p>
    <w:p w:rsidR="00B433AC" w:rsidRPr="003C6A32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>01.46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>SECRETARIA DE OBRAS E HABITAÇÃO POPULAR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01.46.11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Gestão de Obras e Habitação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01.46.11.15.451.1001.1006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Obras de Infraestrutura Urbana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sz w:val="20"/>
              </w:rPr>
              <w:t xml:space="preserve">  </w:t>
            </w:r>
            <w:r w:rsidRPr="00450C2C">
              <w:rPr>
                <w:b/>
                <w:sz w:val="20"/>
              </w:rPr>
              <w:t>5.880.000,00</w:t>
            </w: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100.48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Código de Aplicação – FINISA V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B433AC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450C2C" w:rsidRDefault="00B433AC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 xml:space="preserve">  7.700.000,00</w:t>
            </w: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100.53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Código de Aplicação – FINISA VI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B433AC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450C2C" w:rsidRDefault="00B433AC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 xml:space="preserve">  2.920.000,00</w:t>
            </w: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100.54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Código de Aplicação – FINISA VII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bCs/>
                <w:sz w:val="20"/>
              </w:rPr>
            </w:pPr>
            <w:r w:rsidRPr="00450C2C">
              <w:rPr>
                <w:b/>
                <w:bCs/>
                <w:sz w:val="20"/>
              </w:rPr>
              <w:t>16.500.000,00</w:t>
            </w:r>
          </w:p>
        </w:tc>
      </w:tr>
    </w:tbl>
    <w:p w:rsidR="00B433AC" w:rsidRPr="00C33AD7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p w:rsidR="00B433AC" w:rsidRDefault="001D73CB" w:rsidP="00450C2C">
      <w:pPr>
        <w:pStyle w:val="Textoembloco1"/>
        <w:ind w:left="0" w:right="0" w:firstLine="720"/>
        <w:rPr>
          <w:sz w:val="24"/>
          <w:szCs w:val="24"/>
        </w:rPr>
      </w:pPr>
      <w:r w:rsidRPr="00C33AD7">
        <w:rPr>
          <w:sz w:val="24"/>
          <w:szCs w:val="24"/>
        </w:rPr>
        <w:t xml:space="preserve">Art. 2º </w:t>
      </w:r>
      <w:r w:rsidRPr="003C6A32">
        <w:rPr>
          <w:sz w:val="24"/>
          <w:szCs w:val="24"/>
        </w:rPr>
        <w:t>Fica a Secretaria Municipal de Finanças autorizada a efetuar a abertura de crédito adicional especial suplementar, por superávit financeiro de 2023, na importância de R$ 21.000.000,00 (vinte e um milhões de reais), na seguinte classificação funcional programática:</w:t>
      </w:r>
    </w:p>
    <w:p w:rsidR="00B433AC" w:rsidRPr="003C6A32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>01.46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>SECRETARIA DE OBRAS E HABITAÇÃO POPULAR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01.46.11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Gestão de Obras e Habitação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450C2C">
              <w:rPr>
                <w:sz w:val="20"/>
              </w:rPr>
              <w:t>01.46.11.15.451.1001.1006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Obras de Infraestrutura Urbana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>21.000.000,00</w:t>
            </w: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Código de Aplicação – Geral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1D73CB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Fonte de Recurso – Tesouro (Exerc. Anteriores)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944587" w:rsidTr="00BD505D">
        <w:tc>
          <w:tcPr>
            <w:tcW w:w="2552" w:type="dxa"/>
            <w:shd w:val="clear" w:color="auto" w:fill="auto"/>
          </w:tcPr>
          <w:p w:rsidR="00B433AC" w:rsidRPr="00450C2C" w:rsidRDefault="00B433AC" w:rsidP="00BD50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450C2C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shd w:val="clear" w:color="auto" w:fill="auto"/>
          </w:tcPr>
          <w:p w:rsidR="00B433AC" w:rsidRPr="00450C2C" w:rsidRDefault="001D73CB" w:rsidP="00BD505D">
            <w:pPr>
              <w:pStyle w:val="Textoembloco1"/>
              <w:ind w:left="0" w:right="-801"/>
              <w:jc w:val="left"/>
              <w:rPr>
                <w:b/>
                <w:bCs/>
                <w:sz w:val="20"/>
              </w:rPr>
            </w:pPr>
            <w:r w:rsidRPr="00450C2C">
              <w:rPr>
                <w:b/>
                <w:bCs/>
                <w:sz w:val="20"/>
              </w:rPr>
              <w:t>21.000.000,00</w:t>
            </w:r>
          </w:p>
        </w:tc>
      </w:tr>
    </w:tbl>
    <w:p w:rsidR="00B433AC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p w:rsidR="00B433AC" w:rsidRPr="00450C2C" w:rsidRDefault="001D73CB" w:rsidP="00450C2C">
      <w:pPr>
        <w:pStyle w:val="Textoembloco1"/>
        <w:ind w:left="0" w:right="0" w:firstLine="720"/>
        <w:rPr>
          <w:sz w:val="24"/>
          <w:szCs w:val="24"/>
        </w:rPr>
      </w:pPr>
      <w:r w:rsidRPr="00450C2C">
        <w:rPr>
          <w:sz w:val="24"/>
          <w:szCs w:val="24"/>
        </w:rPr>
        <w:t>Art. 3º Ficam alterados os valores constantes nos anexos II e III do PPA – 2022 a 2025 e anexos V e VI da LDO de 2024, pelos valores ora suplementados nas respectivas classificações programáticas constantes dos artigos 1º e 2º desta Lei.</w:t>
      </w:r>
    </w:p>
    <w:p w:rsidR="00B433AC" w:rsidRPr="00450C2C" w:rsidRDefault="001D73CB" w:rsidP="00B433AC">
      <w:pPr>
        <w:pStyle w:val="Textoembloco1"/>
        <w:ind w:left="0" w:right="-801"/>
        <w:rPr>
          <w:sz w:val="24"/>
          <w:szCs w:val="24"/>
        </w:rPr>
      </w:pPr>
      <w:r w:rsidRPr="00450C2C">
        <w:rPr>
          <w:sz w:val="24"/>
          <w:szCs w:val="24"/>
        </w:rPr>
        <w:lastRenderedPageBreak/>
        <w:t xml:space="preserve"> </w:t>
      </w:r>
      <w:r w:rsidRPr="00450C2C">
        <w:rPr>
          <w:sz w:val="24"/>
          <w:szCs w:val="24"/>
        </w:rPr>
        <w:tab/>
      </w:r>
    </w:p>
    <w:p w:rsidR="00B433AC" w:rsidRPr="00C33AD7" w:rsidRDefault="001D73CB" w:rsidP="00450C2C">
      <w:pPr>
        <w:pStyle w:val="Textoembloco1"/>
        <w:ind w:left="0" w:right="-801" w:firstLine="720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C33AD7">
        <w:rPr>
          <w:sz w:val="24"/>
          <w:szCs w:val="24"/>
        </w:rPr>
        <w:t>º Esta Lei entra em vigor na data de sua publicação.</w:t>
      </w:r>
    </w:p>
    <w:p w:rsidR="00B433AC" w:rsidRPr="00C33AD7" w:rsidRDefault="00B433AC" w:rsidP="00B433AC">
      <w:pPr>
        <w:ind w:right="283" w:firstLine="3828"/>
        <w:jc w:val="both"/>
      </w:pPr>
    </w:p>
    <w:p w:rsidR="00450C2C" w:rsidRDefault="00450C2C" w:rsidP="00450C2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660663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450C2C" w:rsidRDefault="00450C2C" w:rsidP="00450C2C">
      <w:pPr>
        <w:rPr>
          <w:rFonts w:ascii="Times New Roman" w:hAnsi="Times New Roman" w:cs="Times New Roman"/>
          <w:sz w:val="24"/>
          <w:szCs w:val="24"/>
        </w:rPr>
      </w:pPr>
    </w:p>
    <w:p w:rsidR="00450C2C" w:rsidRPr="00E176C1" w:rsidRDefault="00450C2C" w:rsidP="00450C2C">
      <w:pPr>
        <w:rPr>
          <w:rFonts w:ascii="Times New Roman" w:hAnsi="Times New Roman" w:cs="Times New Roman"/>
          <w:sz w:val="24"/>
          <w:szCs w:val="24"/>
        </w:rPr>
      </w:pPr>
    </w:p>
    <w:p w:rsidR="00450C2C" w:rsidRPr="000000D2" w:rsidRDefault="00450C2C" w:rsidP="00450C2C">
      <w:pPr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50C2C" w:rsidRPr="000000D2" w:rsidRDefault="00450C2C" w:rsidP="00450C2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433AC" w:rsidRDefault="00B433AC" w:rsidP="00B433AC">
      <w:pPr>
        <w:rPr>
          <w:rFonts w:eastAsia="MS Mincho"/>
        </w:rPr>
      </w:pPr>
    </w:p>
    <w:p w:rsidR="00B433AC" w:rsidRDefault="00B433AC" w:rsidP="00B433AC">
      <w:pPr>
        <w:rPr>
          <w:rFonts w:eastAsia="MS Mincho"/>
        </w:rPr>
      </w:pPr>
    </w:p>
    <w:p w:rsidR="00B433AC" w:rsidRDefault="00B433AC" w:rsidP="00B433AC">
      <w:pPr>
        <w:rPr>
          <w:rFonts w:eastAsia="MS Mincho"/>
        </w:rPr>
      </w:pPr>
    </w:p>
    <w:p w:rsidR="00B433AC" w:rsidRPr="00450C2C" w:rsidRDefault="001D73CB" w:rsidP="00B433A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450C2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611B44" w:rsidRPr="00450C2C">
        <w:rPr>
          <w:rFonts w:ascii="Times New Roman" w:eastAsia="MS Mincho" w:hAnsi="Times New Roman" w:cs="Times New Roman"/>
          <w:b/>
          <w:sz w:val="20"/>
          <w:szCs w:val="20"/>
        </w:rPr>
        <w:t>19 de 2024</w:t>
      </w:r>
    </w:p>
    <w:p w:rsidR="00B433AC" w:rsidRPr="00450C2C" w:rsidRDefault="001D73CB" w:rsidP="00B433A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450C2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B433AC" w:rsidRPr="00C33AD7" w:rsidRDefault="00B433AC" w:rsidP="00B433AC"/>
    <w:p w:rsidR="0034016C" w:rsidRPr="00193A1F" w:rsidRDefault="001D73CB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49" w:rsidRDefault="00654149">
      <w:r>
        <w:separator/>
      </w:r>
    </w:p>
  </w:endnote>
  <w:endnote w:type="continuationSeparator" w:id="0">
    <w:p w:rsidR="00654149" w:rsidRDefault="006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49" w:rsidRDefault="00654149">
      <w:r>
        <w:separator/>
      </w:r>
    </w:p>
  </w:footnote>
  <w:footnote w:type="continuationSeparator" w:id="0">
    <w:p w:rsidR="00654149" w:rsidRDefault="0065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D73CB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101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D73C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660663">
      <w:rPr>
        <w:rFonts w:ascii="Arial" w:hAnsi="Arial"/>
        <w:b/>
        <w:sz w:val="34"/>
      </w:rPr>
      <w:t xml:space="preserve">      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1D73C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D73CB"/>
    <w:rsid w:val="00207677"/>
    <w:rsid w:val="00214442"/>
    <w:rsid w:val="00217F62"/>
    <w:rsid w:val="00332B95"/>
    <w:rsid w:val="0034016C"/>
    <w:rsid w:val="00391FB8"/>
    <w:rsid w:val="003C6A32"/>
    <w:rsid w:val="00450C2C"/>
    <w:rsid w:val="004F0784"/>
    <w:rsid w:val="004F1341"/>
    <w:rsid w:val="00520F7E"/>
    <w:rsid w:val="005755DE"/>
    <w:rsid w:val="00594412"/>
    <w:rsid w:val="005D4035"/>
    <w:rsid w:val="00611B44"/>
    <w:rsid w:val="00654149"/>
    <w:rsid w:val="00660663"/>
    <w:rsid w:val="00697F7F"/>
    <w:rsid w:val="00700224"/>
    <w:rsid w:val="00944587"/>
    <w:rsid w:val="00A5188F"/>
    <w:rsid w:val="00A5794C"/>
    <w:rsid w:val="00A906D8"/>
    <w:rsid w:val="00AB5A74"/>
    <w:rsid w:val="00B433AC"/>
    <w:rsid w:val="00BD505D"/>
    <w:rsid w:val="00C32D95"/>
    <w:rsid w:val="00C33AD7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4D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433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B433A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433A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2024-02-27T13:09:00Z</dcterms:modified>
</cp:coreProperties>
</file>