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0430D7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bookmarkStart w:id="0" w:name="_GoBack"/>
      <w:bookmarkEnd w:id="0"/>
    </w:p>
    <w:p w:rsidR="00FC535E" w:rsidRPr="00FC535E" w:rsidRDefault="00FC535E" w:rsidP="00FC535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53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64 DE 2024</w:t>
      </w:r>
    </w:p>
    <w:p w:rsidR="00FC535E" w:rsidRPr="00FC535E" w:rsidRDefault="00FC535E" w:rsidP="00FC53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35E" w:rsidRPr="00FC535E" w:rsidRDefault="00FC535E" w:rsidP="00FC535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C53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RATIFICAÇÃO DA SEGUNDA ALTERAÇÃO DO PROTOCOLO DE INTENÇÕES DA AGÊNCIA REGULADORA DOS SERVIÇOS DE SANEAMENTO DAS BACIAS DOS RIOS PIRACICABA, CAPIVARI E JUNDIAÍ - ARES-PCJ.</w:t>
      </w:r>
    </w:p>
    <w:p w:rsidR="00FC535E" w:rsidRPr="00FC535E" w:rsidRDefault="00FC535E" w:rsidP="00FC535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535E" w:rsidRPr="00FC535E" w:rsidRDefault="00FC535E" w:rsidP="00FC535E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FC535E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FC535E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FC535E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FC535E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FC535E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FC535E" w:rsidRPr="00FC535E" w:rsidRDefault="00FC535E" w:rsidP="00FC535E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FC535E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Art. 1º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Fica 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RATIFICADA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Segunda Alteração do Protocolo de Intenções da Agência Reguladora dos Serviços de Saneamento das Bacias dos Rios Piracicaba, Capivari e Jundiaí - ARES-PCJ, autorizada na 26º Assembleia Geral Ordinária, para os acréscimos e supressões descritos no Anexo I desta Lei.</w:t>
      </w:r>
    </w:p>
    <w:p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FC535E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Art. 2º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Faz parte da presente Lei, sendo dela indissociável, o conteúdo do Anexo I (alterações do Protocolo de Intenções), em sua integralidade. </w:t>
      </w:r>
    </w:p>
    <w:p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FC535E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 xml:space="preserve">Art. 3º </w:t>
      </w:r>
      <w:r w:rsidRPr="00FC535E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As despesas decorrentes da execução da presente Lei correrão por conta de dotações orçamentárias próprias da Agência Reguladora ARES-PCJ.</w:t>
      </w:r>
    </w:p>
    <w:p w:rsidR="00FC535E" w:rsidRPr="00FC535E" w:rsidRDefault="00FC535E" w:rsidP="00FC535E">
      <w:pPr>
        <w:autoSpaceDE w:val="0"/>
        <w:autoSpaceDN w:val="0"/>
        <w:adjustRightInd w:val="0"/>
        <w:spacing w:line="200" w:lineRule="atLeast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</w:p>
    <w:p w:rsidR="00FC535E" w:rsidRPr="00FC535E" w:rsidRDefault="00FC535E" w:rsidP="00FC535E">
      <w:pPr>
        <w:autoSpaceDE w:val="0"/>
        <w:autoSpaceDN w:val="0"/>
        <w:adjustRightInd w:val="0"/>
        <w:spacing w:line="200" w:lineRule="atLeast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FC535E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Art. 4º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Esta Lei entra em vigor na data de sua publicação, alterando-se, no Protocolo de Intenções da </w:t>
      </w:r>
      <w:r w:rsidRPr="00FC535E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Agência Reguladora ARES-PCJ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o conteúdo descrito no Anexo I, aprovado pela Lei nº 5.030, de 12 de novembro de 2010. </w:t>
      </w:r>
    </w:p>
    <w:p w:rsidR="00FC535E" w:rsidRPr="00FC535E" w:rsidRDefault="00FC535E" w:rsidP="00FC535E">
      <w:pPr>
        <w:autoSpaceDE w:val="0"/>
        <w:autoSpaceDN w:val="0"/>
        <w:adjustRightInd w:val="0"/>
        <w:spacing w:line="200" w:lineRule="atLeast"/>
        <w:jc w:val="both"/>
        <w:rPr>
          <w:rFonts w:ascii="Calibri" w:eastAsia="Times New Roman" w:hAnsi="Calibri" w:cs="Calibri"/>
          <w:sz w:val="24"/>
          <w:szCs w:val="24"/>
          <w:lang w:val="pt" w:eastAsia="pt-BR"/>
        </w:rPr>
      </w:pPr>
    </w:p>
    <w:p w:rsidR="00FC535E" w:rsidRPr="00FC535E" w:rsidRDefault="00FC535E" w:rsidP="00FC535E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3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23 de maio de 2 024.</w:t>
      </w:r>
    </w:p>
    <w:p w:rsidR="00FC535E" w:rsidRPr="00FC535E" w:rsidRDefault="00FC535E" w:rsidP="00FC53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35E" w:rsidRPr="00FC535E" w:rsidRDefault="00FC535E" w:rsidP="00FC53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35E" w:rsidRPr="00FC535E" w:rsidRDefault="00FC535E" w:rsidP="00FC53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35E" w:rsidRPr="00FC535E" w:rsidRDefault="00FC535E" w:rsidP="00FC535E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FC535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FC535E" w:rsidRPr="00FC535E" w:rsidRDefault="00FC535E" w:rsidP="00FC535E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C535E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FC535E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FC535E" w:rsidRPr="00FC535E" w:rsidRDefault="00FC535E" w:rsidP="00FC535E">
      <w:pPr>
        <w:rPr>
          <w:rFonts w:ascii="Times New Roman" w:eastAsia="MS Mincho" w:hAnsi="Times New Roman" w:cs="Times New Roman"/>
          <w:lang w:eastAsia="pt-BR"/>
        </w:rPr>
      </w:pPr>
    </w:p>
    <w:p w:rsidR="00FC535E" w:rsidRPr="00FC535E" w:rsidRDefault="00FC535E" w:rsidP="00FC535E">
      <w:pPr>
        <w:rPr>
          <w:rFonts w:ascii="Times New Roman" w:eastAsia="MS Mincho" w:hAnsi="Times New Roman" w:cs="Times New Roman"/>
          <w:lang w:eastAsia="pt-BR"/>
        </w:rPr>
      </w:pPr>
    </w:p>
    <w:p w:rsidR="00FC535E" w:rsidRPr="00FC535E" w:rsidRDefault="00FC535E" w:rsidP="00FC535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C53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64 de 2024</w:t>
      </w:r>
    </w:p>
    <w:p w:rsidR="00FC535E" w:rsidRPr="00FC535E" w:rsidRDefault="00FC535E" w:rsidP="00FC535E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C53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0D7" w:rsidRDefault="000430D7">
      <w:r>
        <w:separator/>
      </w:r>
    </w:p>
  </w:endnote>
  <w:endnote w:type="continuationSeparator" w:id="0">
    <w:p w:rsidR="000430D7" w:rsidRDefault="0004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0D7" w:rsidRDefault="000430D7">
      <w:r>
        <w:separator/>
      </w:r>
    </w:p>
  </w:footnote>
  <w:footnote w:type="continuationSeparator" w:id="0">
    <w:p w:rsidR="000430D7" w:rsidRDefault="0004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430D7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6787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430D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430D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30D7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  <w:rsid w:val="00F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2024-05-27T12:23:00Z</dcterms:modified>
</cp:coreProperties>
</file>