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5D3E05" w:rsidRDefault="009601A5" w:rsidP="00077985">
      <w:pPr>
        <w:pStyle w:val="Ttulo1"/>
        <w:keepLines w:val="0"/>
        <w:tabs>
          <w:tab w:val="left" w:pos="709"/>
        </w:tabs>
        <w:spacing w:before="0"/>
        <w:rPr>
          <w:rFonts w:ascii="Times New Roman" w:eastAsia="Times New Roman" w:hAnsi="Times New Roman" w:cs="Times New Roman"/>
          <w:b w:val="0"/>
          <w:sz w:val="24"/>
          <w:szCs w:val="20"/>
          <w:u w:val="single"/>
          <w:lang w:eastAsia="pt-BR"/>
        </w:rPr>
      </w:pPr>
      <w:r w:rsidRPr="005D3E0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u w:val="single"/>
          <w:lang w:eastAsia="pt-BR"/>
        </w:rPr>
        <w:t xml:space="preserve">         </w:t>
      </w:r>
      <w:r w:rsidR="00FB2935" w:rsidRPr="005D3E0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u w:val="single"/>
          <w:lang w:eastAsia="pt-BR"/>
        </w:rPr>
        <w:t xml:space="preserve">    </w:t>
      </w:r>
    </w:p>
    <w:p w:rsidR="007158C8" w:rsidRPr="005D3E05" w:rsidRDefault="009601A5" w:rsidP="005D3E05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</w:pPr>
      <w:r w:rsidRPr="005D3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  <w:t>PROJETO DE LEI Nº 56 DE 2024</w:t>
      </w:r>
    </w:p>
    <w:p w:rsidR="005D3E05" w:rsidRPr="005D3E05" w:rsidRDefault="005D3E05" w:rsidP="005D3E05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</w:pPr>
      <w:r w:rsidRPr="005D3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  <w:t>AUTÓGRAFO Nº 67 DE 2024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left="39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  <w:t>REGULAMENTA A LEI FEDERAL 14.133, DE 1º DE ABRIL DE 2021, TRATANDO DOS AGENTES DE CONTRATAÇÃO E PREGOEIROS.</w:t>
      </w:r>
    </w:p>
    <w:p w:rsidR="007158C8" w:rsidRPr="007158C8" w:rsidRDefault="007158C8" w:rsidP="007158C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</w:t>
      </w: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 Câmara Municipal de Mogi Mirim </w:t>
      </w:r>
      <w:r w:rsidRPr="007158C8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aprov</w:t>
      </w:r>
      <w:r w:rsidR="005D3E05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a: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caps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highlight w:val="white"/>
          <w:lang w:val="pt" w:eastAsia="pt-BR"/>
        </w:rPr>
        <w:t>CAPÍTULO I</w:t>
      </w:r>
    </w:p>
    <w:p w:rsidR="007158C8" w:rsidRPr="007158C8" w:rsidRDefault="009601A5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 xml:space="preserve">DO AGENTE DE CONTRATAÇÃO, DA COMISSÃO DE CONTRATAÇÃO E DA EQUIPE DE APOIO </w:t>
      </w:r>
    </w:p>
    <w:p w:rsidR="007158C8" w:rsidRPr="007158C8" w:rsidRDefault="009601A5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br/>
      </w: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</w:t>
      </w:r>
    </w:p>
    <w:p w:rsidR="007158C8" w:rsidRPr="007158C8" w:rsidRDefault="009601A5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Disposições Gerais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Agente de Contratação, os membros da Comissão de Contratação e Equipe de Apoio, assim como os demais agentes públicos que atuarem em procedimentos de contratações públicas, deverão preencher os seguintes requisitos: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ser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preferencialmente, empregado efetivo dos quadros permanentes da Administração Pública;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ter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atribuições relacionadas a licitações e contratos ou possuir formação compatível ou qualificação atestada por certificação profissional emitida por escola de governo criada e mantida pelo Poder Público, ou notória experiência em licitações e contratações públicas;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III - não ser cônjuge ou companheiro de licitantes ou contratados habituais da Administração nem tenha com eles vínculo de parentesco, colateral ou por afinidade, até o terceiro grau, ou de natureza técnica, comercial, econômica, financeira, trabalhista e civil.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Para fins do disposto no inciso III do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consideram-se contratados habituais as pessoas físicas e jurídicas cujo histórico recorrente de contratação com o órgão ou com a entidade evidencie significativa probabilidade de novas contratações.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vedação de que trata o inciso III do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incide sobre o agente público que atue em processo de contratação cujo objeto seja do mesmo ramo de atividade em que atue o licitante ou o contratado habitual com o qual haja o relacionamento.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 xml:space="preserve">§ 3º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Em licitações, na modalidade pregão, o Agente de Contratação responsável pela condução do certame será designado Pregoeiro.</w:t>
      </w:r>
    </w:p>
    <w:p w:rsidR="007158C8" w:rsidRDefault="007158C8" w:rsidP="005D3E05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4º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agentes citados no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deverão observar o princípio da segregação de funções, abstendo-se de praticar os demais atos envolvidos no processo de contratação, especialmente no que se refere à fase preparatória, como a elaboração do respectivo edital e a realização de estimativa do valor da contratação.</w:t>
      </w: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 encargo de Agente de Contratação, de integrante de Equipe de Apoio, de integrante de Comissão de Contratação, não poderá ser recusado pelo agente público.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Na hipótese de deficiência ou de limitações técnicas que possam impedir o cumprimento diligente das atribuições, o agente público deverá comunicar o fato ao seu superior hierárquico.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Na hipótese prevista no § 1º, a autoridade competente poderá providenciar a qualificação prévia do servidor para o desempenho das suas atribuições, conforme a natureza e a complexidade do objeto, ou designar outro servidor com a qualificação requerida.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II</w:t>
      </w: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Do Agente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3º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As licitações e procedimentos auxiliares realizados no âmbito da Administração Municipal deverão ser conduzidos preferencialmente por empregado efetivo dos quadros permanentes da Administração Pública, designado Agente de Contratação.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Agente de Contratação e o respectivo substituto serão designados pela autoridade máxima do órgão, em caráter permanente ou especial, para acompanhar o trâmite da licitação, dar impulso ao procedimento licitatório e executar quaisquer outras atividades necessárias ao bom andamento do certame até a homologação, conforme delimitado na Seção I.</w:t>
      </w:r>
    </w:p>
    <w:p w:rsidR="005D3E05" w:rsidRP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autoridade máxima do órgão poderá designar, em ato motivado, mais de um Agente de Contratação, e deverá dispor sobre a forma de coordenação e de distribuição dos trabalhos entre eles.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 xml:space="preserve">§ 3º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Na ausência de servidor ocupante de emprego efetivo dos quadros permanentes da Administração Pública, a autoridade máxima do órgão poderá designar ocupante de cargo em comissão, desde que devidamente justificada a escolha e comprovada sua formação compatível, qualificação atestada por certificação profissional emitida por escola de governo e mantida pelo Poder Público, ou notória experiência em licitações e contratações públicas.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5D3E05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4º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exercício da faculdade prevista no § 3º deste artigo deverá ser motivada e estar acompanhada da demonstração de medidas a serem adotadas para seu saneamento, o que deverá ser demonstrado de maneira progressiva a cada exercício.</w:t>
      </w: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5º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Para o atendimento do § 4º deste artigo, em cada exercício deverá ser demonstrada a inviabilidade de se nomear servidor efetivo ou empregado de quadro permanente, bem como a evolução das medidas administrativas para adequação integral a esta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III</w:t>
      </w: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 Comissão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4º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Nas licitações que envolvam bens ou serviços especiais, o Agente de Contratação poderá ser substituído por Comissão de Contratação formada por, no mínimo, três membros, designados pela autoridade máxima do órgão.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Parágrafo único.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presidente da Comissão de Contratação será preferencialmente empregado efetivo dos quadros permanentes da Administração Pública, observado o disposto no § 3º e no § 4º do art. 3º desta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5º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Nas contratações que envolvam bens ou serviços especiais cujo objeto não seja rotineiramente contratado pela Administração Pública e que demande conhecimento técnico específico, poderá ser contratado, por prazo determinado, serviço de empresa ou de profissional especializado para assessorar os agentes públicos responsáveis pela condução da licitação.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empresa ou profissional especializado, contratado na forma prevista no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assumirá responsabilidade civil objetiva pela veracidade e pela precisão das informações prestadas, firmará termo de compromisso de confidencialidade e não poderá exercer atribuição própria dos membros da Comissão de Contratação.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contratação de terceiros não eximirá de responsabilidade os membros da Comissão de Contratação, nos limites das informações recebidas do terceiro contratado.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 xml:space="preserve">Art. 6º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Nas licitações na modalidade diálogo competitivo, a Comissão de Contratação será composta por, no mínimo, três membros, preferencialmente servidores efetivos ou empregados públicos pertencentes aos quadros permanentes da Administração Pública, admitida a contratação de profissionais para o assessoramento técnico.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IV</w:t>
      </w: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 Equipe de Apoio</w:t>
      </w:r>
    </w:p>
    <w:p w:rsidR="007158C8" w:rsidRPr="005D3E05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</w:p>
    <w:p w:rsidR="007158C8" w:rsidRPr="005D3E05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7º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Equipe de Apoio e os seus respectivos substitutos serão designados pela autoridade máxima do órgão ou da entidade, ou por quem as normas de organização administrativa indicarem, para auxiliar o Agente de Contratação ou a Comissão de Contratação na licitação.</w:t>
      </w: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Parágrafo único.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Equipe de Apoio poderá ser composta, excepcionalmente, por terceiros contratados, observadas as vedações do art. 9º e art. 48, ambos da Lei Federal nº 14.133, de 1º de abril de 2021.</w:t>
      </w:r>
    </w:p>
    <w:p w:rsidR="007158C8" w:rsidRPr="007158C8" w:rsidRDefault="007158C8" w:rsidP="005D3E05">
      <w:pPr>
        <w:suppressAutoHyphens/>
        <w:autoSpaceDE w:val="0"/>
        <w:autoSpaceDN w:val="0"/>
        <w:adjustRightInd w:val="0"/>
        <w:spacing w:line="100" w:lineRule="atLeast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V</w:t>
      </w: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Das Atribuições Dos Agentes de Contratação e da Comissão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8º</w:t>
      </w:r>
      <w:r w:rsidR="007539FD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A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gente e a Comissão de Contratação serão responsáveis pela condução de todos os atos realizados na fase externa da licitação até o julgamento, destacando-se: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coordenar e conduzir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trabalhos da Equipe de Apoio;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receber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examinar e decidir as impugnações e os pedidos de esclarecimentos ao edital e aos anexos, podendo solicitar o auxílio de outros setores;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III - verificar a conformidade da proposta em relação aos requisitos estabelecidos no edital;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IV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conduzir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etapa competitiva dos lances e propostas;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V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sanear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erros ou falhas que não alterem a substância das propostas, dos documentos de habilitação e sua validade jurídica e, se necessário, afastar licitantes em razão de vícios insanáveis;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VI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receber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recursos, apreciar sua admissibilidade e, se não reconsiderar a decisão, encaminhá-los à autoridade competente;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VII - proceder à classificação dos proponentes depois de encerrados os lances e indicar o vencedor do certame;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VIII - negociar diretamente com o proponente para que seja obtido preço melhor, ainda que abaixo do valor referencial;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IX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elaborar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em parceria com a Equipe de Apoio, a ata da sessão da licitação, encaminhando o processo licitatório, devidamente instruído, após a sua conclusão, às autoridades competentes para a homologação, adjudicação e contratação;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X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inserir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dados referentes ao procedimento licitatório e/ou à contratação direta no Portal Nacional de Contratações Públicas (PNCP), no sítio oficial da Administração Pública na internet, e providenciar as publicações previstas em Lei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>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XI - examinar os documentos relativos aos procedimentos auxiliares.</w:t>
      </w: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9º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Comissão de Contratação e o Agente de Contratação, com as respectivas equipes de apoio, funcionarão em caráter permanente ou especial e integrarão a estrutura administrativa do órgão ou entidade responsável pela centralização dos procedimentos licitatórios na Administração Municipal.</w:t>
      </w: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10.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Na rea</w:t>
      </w:r>
      <w:r w:rsidR="007539FD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lização de suas atribuições, a C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omissão e o Agente de Contratação poderão solicitar auxílio técnico à Procuradoria-Geral do Município, à Comissão Gestora e aos órgãos de Controle Interno, observados os limites das respectivas atribuições previstos em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 auxílio de que trata 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se dará por meio de consulta específica, que conterá, de forma clara e individualizada, a dúvida jurídica a ser dirimida, e deverá</w:t>
      </w:r>
      <w:r w:rsidR="007539FD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ser encaminhada à Procuradoria-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Geral do Município pela autoridade máxima do órgão.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Todos os pedidos de auxílio deverão ser autuados e encaminhados às unidades de destino em observância às regras gerais de processo administrativo do Município.</w:t>
      </w:r>
    </w:p>
    <w:p w:rsidR="007158C8" w:rsidRPr="007158C8" w:rsidRDefault="009601A5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</w:t>
      </w: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3º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As autuações serão realizadas por meio do sistema único de processo eletrônico do Município.</w:t>
      </w: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5D3E05" w:rsidRDefault="005D3E05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5D3E05" w:rsidRPr="007158C8" w:rsidRDefault="005D3E05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5D3E05" w:rsidRDefault="005D3E0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11.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="007539FD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C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omissão e o Agente de Contratação, bem como as respectivas equipes de apoio, deverão atuar conforme os princípios e regras da boa administração, devendo zelar, especialmente, pelo atendimento aos princípios da legalidade, moralidade, publicidade, isonomia, impessoalidade e eficiência e os que lhe são correlatos.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1º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Todos os atos pratica</w:t>
      </w:r>
      <w:r w:rsidR="007539FD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dos e decisões prolatadas pela C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omissão e pelo Agente de Contratação deverão ser levadas a termo ou lançadas no respectivo sistema eletrônico de acompanhamento, com vistas a garantir ampla publicidade e viabilizar o controle interno, </w:t>
      </w:r>
      <w:bookmarkStart w:id="0" w:name="_GoBack"/>
      <w:bookmarkEnd w:id="0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externo e social.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2º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atos de caráter decisório deverão ser motivados, sendo obrigatória a divulgação de seus elementos justificantes nos meios oficiais.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§ 3º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integrantes da Comissão de Contratação, o Agente de Contratação e a Equipe de Apoio deverão observar os impedimentos dispostos no art. 9º, da Lei Federal nº 14.133, de 1º de abril de 2021, assim como os terceiros que auxiliem a condução da contratação na qualidade de integrantes de Equipe de Apoio, profissionais especializados ou funcionários ou representante de empresa que preste assessoria técnica.</w:t>
      </w:r>
    </w:p>
    <w:p w:rsidR="007158C8" w:rsidRPr="005D3E05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12.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 Agente de Contratação é o único responsável pelos atos praticados e decisões tomadas, não sendo possível estender a responsabilidade aos integrantes da Equipe de Apoio, salvo comprovada má-fé.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  <w:t>Art. 13.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responsabilidade pelos atos praticados e decisões tomadas será solidária entre os membros da Comissão de Contratação, exceto se exposta posição individual divergente de forma expressa e fundamentada.</w:t>
      </w:r>
    </w:p>
    <w:p w:rsidR="007158C8" w:rsidRDefault="007158C8" w:rsidP="005D3E05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9601A5" w:rsidP="005D3E05">
      <w:pPr>
        <w:suppressAutoHyphens/>
        <w:autoSpaceDE w:val="0"/>
        <w:autoSpaceDN w:val="0"/>
        <w:adjustRightInd w:val="0"/>
        <w:spacing w:line="100" w:lineRule="atLeas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5D3E05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Art. 14.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>Esta Lei entra em vigor na data de sua publicação.</w:t>
      </w:r>
    </w:p>
    <w:p w:rsidR="007158C8" w:rsidRPr="007158C8" w:rsidRDefault="007158C8" w:rsidP="007158C8">
      <w:pPr>
        <w:ind w:right="283"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5D3E05" w:rsidRDefault="005D3E05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28 de maio de 2024.</w:t>
      </w:r>
    </w:p>
    <w:p w:rsidR="005D3E05" w:rsidRPr="00E176C1" w:rsidRDefault="005D3E05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D3E05" w:rsidRPr="000000D2" w:rsidRDefault="005D3E05" w:rsidP="005D3E05">
      <w:pPr>
        <w:rPr>
          <w:rFonts w:ascii="Times New Roman" w:hAnsi="Times New Roman" w:cs="Times New Roman"/>
          <w:b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D3E05" w:rsidRDefault="005D3E05" w:rsidP="005D3E0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D3E05" w:rsidRPr="000000D2" w:rsidRDefault="005D3E05" w:rsidP="005D3E0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D3E05" w:rsidRPr="000000D2" w:rsidRDefault="005D3E05" w:rsidP="005D3E0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D3E05" w:rsidRPr="000000D2" w:rsidRDefault="005D3E0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D3E05" w:rsidRPr="000000D2" w:rsidRDefault="005D3E05" w:rsidP="005D3E0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1"/>
    </w:p>
    <w:p w:rsidR="007158C8" w:rsidRPr="007158C8" w:rsidRDefault="007158C8" w:rsidP="007158C8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7158C8" w:rsidRPr="007158C8" w:rsidRDefault="009601A5" w:rsidP="007158C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158C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56 de 2024</w:t>
      </w:r>
    </w:p>
    <w:p w:rsidR="00207677" w:rsidRPr="005D3E05" w:rsidRDefault="009601A5" w:rsidP="005D3E0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158C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5D3E05" w:rsidSect="007158C8">
      <w:headerReference w:type="default" r:id="rId6"/>
      <w:pgSz w:w="11906" w:h="16838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6F0" w:rsidRDefault="002476F0">
      <w:r>
        <w:separator/>
      </w:r>
    </w:p>
  </w:endnote>
  <w:endnote w:type="continuationSeparator" w:id="0">
    <w:p w:rsidR="002476F0" w:rsidRDefault="0024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6F0" w:rsidRDefault="002476F0">
      <w:r>
        <w:separator/>
      </w:r>
    </w:p>
  </w:footnote>
  <w:footnote w:type="continuationSeparator" w:id="0">
    <w:p w:rsidR="002476F0" w:rsidRDefault="0024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601A5" w:rsidP="005D3E05">
    <w:pPr>
      <w:framePr w:w="307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</w:t>
    </w:r>
    <w:r w:rsidR="005D3E05">
      <w:rPr>
        <w:noProof/>
        <w:lang w:eastAsia="pt-BR"/>
      </w:rPr>
      <w:t xml:space="preserve">        </w:t>
    </w:r>
    <w:r w:rsidR="0034016C">
      <w:rPr>
        <w:noProof/>
        <w:lang w:eastAsia="pt-BR"/>
      </w:rPr>
      <w:t xml:space="preserve">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8248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601A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D3E05">
      <w:rPr>
        <w:rFonts w:ascii="Arial" w:hAnsi="Arial"/>
        <w:b/>
        <w:sz w:val="34"/>
      </w:rPr>
      <w:t>C</w:t>
    </w:r>
    <w:r w:rsidR="005D3E05">
      <w:rPr>
        <w:rFonts w:ascii="Arial" w:hAnsi="Arial"/>
        <w:b/>
        <w:sz w:val="34"/>
      </w:rPr>
      <w:tab/>
      <w:t>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9601A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7985"/>
    <w:rsid w:val="001915A3"/>
    <w:rsid w:val="00193A1F"/>
    <w:rsid w:val="00207677"/>
    <w:rsid w:val="00214442"/>
    <w:rsid w:val="00217F62"/>
    <w:rsid w:val="002476F0"/>
    <w:rsid w:val="0034016C"/>
    <w:rsid w:val="004F0784"/>
    <w:rsid w:val="004F1341"/>
    <w:rsid w:val="00520F7E"/>
    <w:rsid w:val="005755DE"/>
    <w:rsid w:val="00594412"/>
    <w:rsid w:val="005D3E05"/>
    <w:rsid w:val="005D4035"/>
    <w:rsid w:val="00697F7F"/>
    <w:rsid w:val="00700224"/>
    <w:rsid w:val="007158C8"/>
    <w:rsid w:val="00752D6B"/>
    <w:rsid w:val="007539FD"/>
    <w:rsid w:val="009601A5"/>
    <w:rsid w:val="00A5188F"/>
    <w:rsid w:val="00A5794C"/>
    <w:rsid w:val="00A906D8"/>
    <w:rsid w:val="00AB5A74"/>
    <w:rsid w:val="00C32D95"/>
    <w:rsid w:val="00C938B6"/>
    <w:rsid w:val="00DE5AAE"/>
    <w:rsid w:val="00DE675E"/>
    <w:rsid w:val="00E500D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249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1792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2024-05-28T13:20:00Z</dcterms:modified>
</cp:coreProperties>
</file>