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A093C" w14:textId="2F7DC83B" w:rsidR="005939B3" w:rsidRPr="005939B3" w:rsidRDefault="005939B3" w:rsidP="005939B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939B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68 DE 2024</w:t>
      </w:r>
    </w:p>
    <w:p w14:paraId="7C71113E" w14:textId="77777777" w:rsidR="005939B3" w:rsidRPr="005939B3" w:rsidRDefault="005939B3" w:rsidP="005939B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AF7E8C" w14:textId="77777777" w:rsidR="005939B3" w:rsidRPr="005939B3" w:rsidRDefault="005939B3" w:rsidP="005939B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R$ 200.000,00.</w:t>
      </w:r>
    </w:p>
    <w:p w14:paraId="1F9680A0" w14:textId="77777777" w:rsidR="005939B3" w:rsidRPr="005939B3" w:rsidRDefault="005939B3" w:rsidP="005939B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D143B4" w14:textId="77777777" w:rsidR="005939B3" w:rsidRPr="005939B3" w:rsidRDefault="005939B3" w:rsidP="005939B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939B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939B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939B3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5939B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5939B3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561F3877" w14:textId="77777777" w:rsidR="005939B3" w:rsidRPr="005939B3" w:rsidRDefault="005939B3" w:rsidP="005939B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C6129D" w14:textId="77777777" w:rsidR="005939B3" w:rsidRPr="005939B3" w:rsidRDefault="005939B3" w:rsidP="005939B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Fica a Secretaria Municipal de Finanças autorizada a efetuar abertura de crédito suplementar especial, no valor de R$ 200.000,00 (duzentos mil reais), na seguinte classificação funcional programática:</w:t>
      </w:r>
    </w:p>
    <w:p w14:paraId="77C4BB4B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520"/>
        <w:gridCol w:w="1320"/>
      </w:tblGrid>
      <w:tr w:rsidR="005939B3" w:rsidRPr="005939B3" w14:paraId="6BE86226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2172B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01.49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FAE40" w14:textId="77777777" w:rsidR="005939B3" w:rsidRPr="005939B3" w:rsidRDefault="005939B3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CC116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2D28F3ED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0A4111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6F0D5B" w14:textId="77777777" w:rsidR="005939B3" w:rsidRPr="005939B3" w:rsidRDefault="005939B3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3047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586128F3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22A6AA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01.49.12.10.303.1004.2157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079E3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Manutenção das Atividades do Laboratório de Análises Clínicas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C0CC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17164E54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CE020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3.3.90.34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DEEA0A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Outras Despesas de Pessoal Decorrentes de Contrato de Terceirização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5673D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200.000,00</w:t>
            </w:r>
          </w:p>
        </w:tc>
      </w:tr>
      <w:tr w:rsidR="005939B3" w:rsidRPr="005939B3" w14:paraId="66338855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7A4B6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06BCCB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Federal (Exercícios Anteriores)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06A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7B8B3D65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21F4F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81243" w14:textId="77777777" w:rsidR="005939B3" w:rsidRPr="005939B3" w:rsidRDefault="005939B3" w:rsidP="005939B3">
            <w:pPr>
              <w:tabs>
                <w:tab w:val="right" w:pos="4821"/>
              </w:tabs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              TOTAL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151C8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200.000,00</w:t>
            </w:r>
          </w:p>
        </w:tc>
      </w:tr>
    </w:tbl>
    <w:p w14:paraId="27BF406E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F1795CC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2º O valor da presente abertura de crédito suplementar especial, será coberto através do remanejamento parcial da seguinte dotação orçamentária vigente:</w:t>
      </w:r>
    </w:p>
    <w:p w14:paraId="76DAAB24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5520"/>
        <w:gridCol w:w="1320"/>
      </w:tblGrid>
      <w:tr w:rsidR="005939B3" w:rsidRPr="005939B3" w14:paraId="5B693A16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E483FB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01.49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A8106D" w14:textId="77777777" w:rsidR="005939B3" w:rsidRPr="005939B3" w:rsidRDefault="005939B3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SECRETARIA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C9B8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681D4807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E64F32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7933B1" w14:textId="77777777" w:rsidR="005939B3" w:rsidRPr="005939B3" w:rsidRDefault="005939B3" w:rsidP="005939B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Saúde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D0F7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29EB0507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612C81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01.49.12.10.303.1004.2157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F5234A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Manutenção das Atividades do Laboratório de Análises Clínicas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79DE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54F42488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CAD0B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3.3.90.39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F74E1F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Outros Serviços de Terceiros –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CDE8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200.000,00</w:t>
            </w:r>
          </w:p>
        </w:tc>
      </w:tr>
      <w:tr w:rsidR="005939B3" w:rsidRPr="005939B3" w14:paraId="2EBF3F0F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2A5AC9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E9A1A5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Transferências e Convênios Federais - Vinculados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FB81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5939B3" w:rsidRPr="005939B3" w14:paraId="613F0109" w14:textId="77777777" w:rsidTr="005939B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2E8F5" w14:textId="77777777" w:rsidR="005939B3" w:rsidRPr="005939B3" w:rsidRDefault="005939B3" w:rsidP="005939B3">
            <w:pPr>
              <w:snapToGrid w:val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0FECED" w14:textId="77777777" w:rsidR="005939B3" w:rsidRPr="005939B3" w:rsidRDefault="005939B3" w:rsidP="005939B3">
            <w:pPr>
              <w:tabs>
                <w:tab w:val="right" w:pos="4821"/>
              </w:tabs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              TOTAL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1058F" w14:textId="77777777" w:rsidR="005939B3" w:rsidRPr="005939B3" w:rsidRDefault="005939B3" w:rsidP="005939B3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939B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200.000,00</w:t>
            </w:r>
          </w:p>
        </w:tc>
      </w:tr>
    </w:tbl>
    <w:p w14:paraId="4917980D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310623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3º Ficam alterados os valores constantes nos anexos II e III do PPA – 2022 a 2025 e anexos V e VI da LDO de 2024, pelo valor ora suplementado e anulado nas respectivas classificações programáticas constante dos artigos 1º e 2º desta Lei. </w:t>
      </w:r>
    </w:p>
    <w:p w14:paraId="58C53744" w14:textId="77777777" w:rsidR="005939B3" w:rsidRPr="005939B3" w:rsidRDefault="005939B3" w:rsidP="005939B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0E621A4" w14:textId="77777777" w:rsidR="005939B3" w:rsidRPr="005939B3" w:rsidRDefault="005939B3" w:rsidP="005939B3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4º Esta Lei entra em vigor na data de sua publicação.</w:t>
      </w:r>
    </w:p>
    <w:p w14:paraId="37A566AC" w14:textId="77777777" w:rsidR="005939B3" w:rsidRPr="005939B3" w:rsidRDefault="005939B3" w:rsidP="005939B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60A302" w14:textId="77777777" w:rsidR="005939B3" w:rsidRPr="005939B3" w:rsidRDefault="005939B3" w:rsidP="005939B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939B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4 de junho de 2 024.</w:t>
      </w:r>
    </w:p>
    <w:p w14:paraId="195A6B5B" w14:textId="77777777" w:rsidR="005939B3" w:rsidRPr="005939B3" w:rsidRDefault="005939B3" w:rsidP="005939B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A72C9A" w14:textId="77777777" w:rsidR="005939B3" w:rsidRPr="005939B3" w:rsidRDefault="005939B3" w:rsidP="005939B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66FCBE" w14:textId="77777777" w:rsidR="005939B3" w:rsidRPr="005939B3" w:rsidRDefault="005939B3" w:rsidP="005939B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5939B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25C92708" w14:textId="077743D9" w:rsidR="005939B3" w:rsidRPr="005939B3" w:rsidRDefault="005939B3" w:rsidP="005939B3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5939B3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5939B3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30EB17D4" w14:textId="77777777" w:rsidR="005939B3" w:rsidRPr="005939B3" w:rsidRDefault="005939B3" w:rsidP="005939B3">
      <w:pPr>
        <w:rPr>
          <w:rFonts w:ascii="Times New Roman" w:eastAsia="MS Mincho" w:hAnsi="Times New Roman" w:cs="Times New Roman"/>
          <w:lang w:eastAsia="pt-BR"/>
        </w:rPr>
      </w:pPr>
    </w:p>
    <w:p w14:paraId="45FDE327" w14:textId="79D33AFE" w:rsidR="005939B3" w:rsidRPr="005939B3" w:rsidRDefault="005939B3" w:rsidP="005939B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939B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68 de 2024</w:t>
      </w:r>
    </w:p>
    <w:p w14:paraId="38001F6B" w14:textId="77777777" w:rsidR="005939B3" w:rsidRPr="005939B3" w:rsidRDefault="005939B3" w:rsidP="005939B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5939B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601665EA" w14:textId="77C213F3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5650A6C9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44E948" w14:textId="77777777" w:rsidR="005505F4" w:rsidRDefault="005505F4">
      <w:r>
        <w:separator/>
      </w:r>
    </w:p>
  </w:endnote>
  <w:endnote w:type="continuationSeparator" w:id="0">
    <w:p w14:paraId="79BF3472" w14:textId="77777777" w:rsidR="005505F4" w:rsidRDefault="0055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33949" w14:textId="77777777" w:rsidR="005505F4" w:rsidRDefault="005505F4">
      <w:r>
        <w:separator/>
      </w:r>
    </w:p>
  </w:footnote>
  <w:footnote w:type="continuationSeparator" w:id="0">
    <w:p w14:paraId="2EB084F7" w14:textId="77777777" w:rsidR="005505F4" w:rsidRDefault="00550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9D9CB3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5575F0A" wp14:editId="23E5D41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9755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2915D4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DB4A6B2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666BA0B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A01E3E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4F2526"/>
    <w:rsid w:val="00520F7E"/>
    <w:rsid w:val="005505F4"/>
    <w:rsid w:val="005755DE"/>
    <w:rsid w:val="005939B3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A91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1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2024-06-05T14:44:00Z</dcterms:modified>
</cp:coreProperties>
</file>