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7F39" w14:textId="7553F1FA" w:rsidR="008857E9" w:rsidRPr="008857E9" w:rsidRDefault="008857E9" w:rsidP="008857E9">
      <w:pPr>
        <w:ind w:left="37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7E9">
        <w:rPr>
          <w:rFonts w:ascii="Times New Roman" w:eastAsia="Calibri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79 DE 2024</w:t>
      </w:r>
    </w:p>
    <w:p w14:paraId="117F8F0B" w14:textId="77777777" w:rsidR="008857E9" w:rsidRPr="008857E9" w:rsidRDefault="008857E9" w:rsidP="008857E9">
      <w:pPr>
        <w:ind w:left="37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9F4A99" w14:textId="77777777" w:rsidR="008857E9" w:rsidRPr="008857E9" w:rsidRDefault="008857E9" w:rsidP="008857E9">
      <w:pPr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57E9">
        <w:rPr>
          <w:rFonts w:ascii="Times New Roman" w:eastAsia="Calibri" w:hAnsi="Times New Roman" w:cs="Times New Roman"/>
          <w:b/>
          <w:sz w:val="24"/>
          <w:szCs w:val="24"/>
        </w:rPr>
        <w:t>ALTERA DISPOSITIVOS DA LEI MUNICIPAL Nº 6.023, DE 30 DE AGOSTO DE 2018</w:t>
      </w:r>
      <w:r w:rsidRPr="00885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2AFDB2DD" w14:textId="77777777" w:rsidR="008857E9" w:rsidRPr="008857E9" w:rsidRDefault="008857E9" w:rsidP="008857E9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C3959C" w14:textId="77777777" w:rsidR="008857E9" w:rsidRPr="008857E9" w:rsidRDefault="008857E9" w:rsidP="008857E9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857E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857E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857E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857E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857E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74F6CE5" w14:textId="77777777" w:rsidR="008857E9" w:rsidRPr="008857E9" w:rsidRDefault="008857E9" w:rsidP="008857E9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2D116442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Art. 1° A Lei Municipal nº 6.023, de 30 de agosto de 2018, que dispõe sobre </w:t>
      </w:r>
      <w:r w:rsidRPr="008857E9">
        <w:rPr>
          <w:rFonts w:ascii="Times New Roman" w:eastAsia="Calibri" w:hAnsi="Times New Roman" w:cs="Times New Roman"/>
          <w:sz w:val="24"/>
          <w:szCs w:val="24"/>
        </w:rPr>
        <w:t xml:space="preserve">reformulação do Programa Municipal de Abertura, Conservação e Manutenção das Estradas Rurais, </w:t>
      </w: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passa a viger com as alterações consignadas na presente Lei.</w:t>
      </w:r>
    </w:p>
    <w:p w14:paraId="0F40145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85A0C34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2º O art. 5º fica acrescido do seguinte inciso:</w:t>
      </w:r>
    </w:p>
    <w:p w14:paraId="2192E742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BBE8394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5º - […]</w:t>
      </w:r>
    </w:p>
    <w:p w14:paraId="76CA8BDF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5364D250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 – manter sem vegetação a área lindeira da propriedade.</w:t>
      </w:r>
    </w:p>
    <w:p w14:paraId="5DE51AE8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94619F0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3º O art. 8º passa a viger com a seguinte redação:</w:t>
      </w:r>
    </w:p>
    <w:p w14:paraId="515DD5F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7E747E5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8º A Prefeitura de Mogi Mirim fica autorizada a firmar parcerias com pessoas físicas e jurídicas, sindicatos e cooperativas, podendo receber em doação, ou doar, material, combustível, mão de obra, hora máquina ou monetária, devidamente documentada, para a execução de obras de interesse coletivo na malha viária.</w:t>
      </w:r>
    </w:p>
    <w:p w14:paraId="1EBDCEC5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2B22658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4º Acrescenta-se o art. 16-A, com a seguinte redação:</w:t>
      </w:r>
    </w:p>
    <w:p w14:paraId="3775E273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07D1F95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Art. 16-A. Fica instituída a Comissão Mista de Estradas Rurais, que terá como função auxiliar na fiscalização do cumprimento da presente Lei, assim como avaliar as condições das estradas rurais e colaborar com o Município na definição de prioridades e sugestão de melhorias do serviço executado.</w:t>
      </w:r>
    </w:p>
    <w:p w14:paraId="1B316DC0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524C1153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 xml:space="preserve">Parágrafo único. A referida Comissão Mista será nomeada mediante Portaria expedida pelo Chefe do Executivo e será composta pelos membros da Administração Municipal, de Órgãos Técnicos do Governo </w:t>
      </w: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br/>
        <w:t>Estadual existente no Muncípio e representantes dos produtores rurais, sendo:</w:t>
      </w:r>
    </w:p>
    <w:p w14:paraId="4B418E4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2CFCB7BA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 - 2 (dois) representantes do Setor Municipal gestor de manutenção da malha viária rural, sendo Gestor (Secretário ou Gerente, ou equivalente) e Coordenador Operacional (responsável pelo acompanhamento dos trabalhos);</w:t>
      </w:r>
    </w:p>
    <w:p w14:paraId="7621244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707A6D9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lastRenderedPageBreak/>
        <w:t>II – 1 (um) representante da Secretaria Obras e Habitação Popular;</w:t>
      </w:r>
    </w:p>
    <w:p w14:paraId="23CC49E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6F3BCE00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III – 1 (um) represetnante da Secretaria de Mobilidade Urbana;</w:t>
      </w:r>
    </w:p>
    <w:p w14:paraId="645AC0D9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08A51F93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IV – 1 (um) representante da Secretaria de Serviços Municiapis;</w:t>
      </w:r>
    </w:p>
    <w:p w14:paraId="41B8FC9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70BF949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00B4F76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3983A58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0A72CD1F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7133D45B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6C66ACC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 – 1 (um) representante Técnico da Defesa Agropecuária Estadual - Fiscalização de Uso de Solos;</w:t>
      </w:r>
    </w:p>
    <w:p w14:paraId="3A003D84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3644D35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 – 1 (um) representante Técnico da Casa da Agricultura;</w:t>
      </w:r>
    </w:p>
    <w:p w14:paraId="096C50A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1B5FCCC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VII – 1 (um) representante do Sindicato Rural;</w:t>
      </w:r>
    </w:p>
    <w:p w14:paraId="454080A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5695737E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VIII – 3 (três) representantes dos Produtores Rurais de Bairros Rurais.</w:t>
      </w:r>
    </w:p>
    <w:p w14:paraId="3E7C9246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C0457AD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5º Ficam mantidas as demais disposições da Lei Municipal nº 6.023, de 30 de agosto de 2018.</w:t>
      </w:r>
    </w:p>
    <w:p w14:paraId="5DA4764A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95AEB0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857E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6º Esta Lei entra em vigor na data de sua publicação.</w:t>
      </w:r>
    </w:p>
    <w:p w14:paraId="7FF7EFFD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BECBCC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57E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agosto de 2 024.</w:t>
      </w:r>
    </w:p>
    <w:p w14:paraId="639D39EF" w14:textId="77777777" w:rsidR="008857E9" w:rsidRPr="008857E9" w:rsidRDefault="008857E9" w:rsidP="008857E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C46416" w14:textId="77777777" w:rsidR="008857E9" w:rsidRPr="008857E9" w:rsidRDefault="008857E9" w:rsidP="008857E9">
      <w:pPr>
        <w:ind w:firstLine="269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4066CE" w14:textId="77777777" w:rsidR="008857E9" w:rsidRPr="008857E9" w:rsidRDefault="008857E9" w:rsidP="008857E9">
      <w:pPr>
        <w:ind w:firstLine="269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B492E6" w14:textId="77777777" w:rsidR="008857E9" w:rsidRPr="008857E9" w:rsidRDefault="008857E9" w:rsidP="008857E9">
      <w:pPr>
        <w:ind w:firstLine="378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7D7465E1" w14:textId="77777777" w:rsidR="008857E9" w:rsidRPr="008857E9" w:rsidRDefault="008857E9" w:rsidP="008857E9">
      <w:pPr>
        <w:ind w:firstLine="269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5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Prefeito Municipal</w:t>
      </w:r>
    </w:p>
    <w:p w14:paraId="75757154" w14:textId="77777777" w:rsidR="008857E9" w:rsidRPr="008857E9" w:rsidRDefault="008857E9" w:rsidP="008857E9">
      <w:pPr>
        <w:ind w:firstLine="269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89A8D0" w14:textId="77777777" w:rsidR="008857E9" w:rsidRPr="008857E9" w:rsidRDefault="008857E9" w:rsidP="008857E9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1E12CB" w14:textId="3780EC01" w:rsidR="008857E9" w:rsidRPr="008857E9" w:rsidRDefault="008857E9" w:rsidP="008857E9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79 de 2024</w:t>
      </w:r>
    </w:p>
    <w:p w14:paraId="05C3F0C8" w14:textId="77777777" w:rsidR="008857E9" w:rsidRPr="008857E9" w:rsidRDefault="008857E9" w:rsidP="008857E9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857E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14:paraId="75CA92C0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76CD47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EA996" w14:textId="77777777" w:rsidR="000031FE" w:rsidRDefault="000031FE">
      <w:r>
        <w:separator/>
      </w:r>
    </w:p>
  </w:endnote>
  <w:endnote w:type="continuationSeparator" w:id="0">
    <w:p w14:paraId="1C76A4B9" w14:textId="77777777" w:rsidR="000031FE" w:rsidRDefault="0000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7221" w14:textId="77777777" w:rsidR="000031FE" w:rsidRDefault="000031FE">
      <w:r>
        <w:separator/>
      </w:r>
    </w:p>
  </w:footnote>
  <w:footnote w:type="continuationSeparator" w:id="0">
    <w:p w14:paraId="7E3A2B9A" w14:textId="77777777" w:rsidR="000031FE" w:rsidRDefault="00003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AC08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AB38427" wp14:editId="23E1708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1306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749F22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ADAE79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AF301D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7997BB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31FE"/>
    <w:rsid w:val="000D5FED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857E9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088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1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2024-08-05T13:54:00Z</dcterms:modified>
</cp:coreProperties>
</file>