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F041B" w:rsidRPr="002E5402" w:rsidP="00D11FF7">
      <w:pPr>
        <w:contextualSpacing/>
        <w:jc w:val="both"/>
        <w:rPr>
          <w:rFonts w:ascii="Calibri" w:hAnsi="Calibri" w:cs="Arial"/>
          <w:b/>
          <w:bCs/>
          <w:iCs/>
          <w:color w:val="000000"/>
          <w:sz w:val="24"/>
          <w:szCs w:val="24"/>
          <w:shd w:val="clear" w:color="auto" w:fill="FFFFFF"/>
        </w:rPr>
      </w:pPr>
      <w:bookmarkStart w:id="0" w:name="docs-internal-guid-6dc14b50-7fff-3068-6d"/>
      <w:bookmarkEnd w:id="0"/>
    </w:p>
    <w:p w:rsidR="004F041B" w:rsidRPr="002E5402">
      <w:pPr>
        <w:contextualSpacing/>
        <w:rPr>
          <w:sz w:val="24"/>
          <w:szCs w:val="24"/>
        </w:rPr>
      </w:pPr>
      <w:r w:rsidRPr="002E5402">
        <w:rPr>
          <w:rFonts w:ascii="Calibri" w:hAnsi="Calibri" w:cs="Arial"/>
          <w:b/>
          <w:bCs/>
          <w:iCs/>
          <w:color w:val="000000"/>
          <w:sz w:val="24"/>
          <w:szCs w:val="24"/>
          <w:shd w:val="clear" w:color="auto" w:fill="FFFFFF"/>
        </w:rPr>
        <w:t>Projeto de Lei n.º 08</w:t>
      </w:r>
      <w:r w:rsidRPr="002E5402" w:rsidR="00892E0F">
        <w:rPr>
          <w:rFonts w:ascii="Calibri" w:hAnsi="Calibri" w:cs="Arial"/>
          <w:b/>
          <w:bCs/>
          <w:iCs/>
          <w:color w:val="000000"/>
          <w:sz w:val="24"/>
          <w:szCs w:val="24"/>
          <w:shd w:val="clear" w:color="auto" w:fill="FFFFFF"/>
        </w:rPr>
        <w:t>/</w:t>
      </w:r>
      <w:r w:rsidRPr="002E5402" w:rsidR="00600FC1">
        <w:rPr>
          <w:rFonts w:ascii="Calibri" w:hAnsi="Calibri" w:cs="Arial"/>
          <w:b/>
          <w:bCs/>
          <w:iCs/>
          <w:color w:val="000000"/>
          <w:sz w:val="24"/>
          <w:szCs w:val="24"/>
          <w:shd w:val="clear" w:color="auto" w:fill="FFFFFF"/>
        </w:rPr>
        <w:t>2025</w:t>
      </w:r>
    </w:p>
    <w:p w:rsidR="004F041B" w:rsidRPr="002E5402">
      <w:pPr>
        <w:pStyle w:val="BodyText"/>
        <w:spacing w:after="0" w:line="240" w:lineRule="auto"/>
        <w:contextualSpacing/>
        <w:rPr>
          <w:sz w:val="24"/>
          <w:szCs w:val="24"/>
        </w:rPr>
      </w:pPr>
      <w:r w:rsidRPr="002E5402">
        <w:rPr>
          <w:rFonts w:ascii="Calibri" w:hAnsi="Calibri"/>
          <w:b/>
          <w:color w:val="000000"/>
          <w:sz w:val="24"/>
          <w:szCs w:val="24"/>
        </w:rPr>
        <w:t>Processo nº 08</w:t>
      </w:r>
      <w:r w:rsidRPr="002E5402" w:rsidR="00600FC1">
        <w:rPr>
          <w:rFonts w:ascii="Calibri" w:hAnsi="Calibri"/>
          <w:b/>
          <w:color w:val="000000"/>
          <w:sz w:val="24"/>
          <w:szCs w:val="24"/>
        </w:rPr>
        <w:t>/2025</w:t>
      </w:r>
    </w:p>
    <w:p w:rsidR="004F041B" w:rsidRPr="002E5402">
      <w:pPr>
        <w:pStyle w:val="BodyText"/>
        <w:spacing w:before="240" w:after="0" w:line="240" w:lineRule="auto"/>
        <w:jc w:val="both"/>
        <w:rPr>
          <w:rFonts w:ascii="Calibri" w:hAnsi="Calibri"/>
          <w:color w:val="000000"/>
          <w:sz w:val="24"/>
          <w:szCs w:val="24"/>
        </w:rPr>
      </w:pPr>
      <w:r w:rsidRPr="002E5402">
        <w:rPr>
          <w:rFonts w:ascii="Calibri" w:hAnsi="Calibri"/>
          <w:color w:val="000000"/>
          <w:sz w:val="24"/>
          <w:szCs w:val="24"/>
        </w:rPr>
        <w:tab/>
        <w:t>Confor</w:t>
      </w:r>
      <w:r w:rsidRPr="002E5402" w:rsidR="0005109F">
        <w:rPr>
          <w:rFonts w:ascii="Calibri" w:hAnsi="Calibri"/>
          <w:color w:val="000000"/>
          <w:sz w:val="24"/>
          <w:szCs w:val="24"/>
        </w:rPr>
        <w:t>m</w:t>
      </w:r>
      <w:r w:rsidRPr="002E5402" w:rsidR="002C658D">
        <w:rPr>
          <w:rFonts w:ascii="Calibri" w:hAnsi="Calibri"/>
          <w:color w:val="000000"/>
          <w:sz w:val="24"/>
          <w:szCs w:val="24"/>
        </w:rPr>
        <w:t xml:space="preserve">e determinam o artigo </w:t>
      </w:r>
      <w:r w:rsidRPr="002E5402" w:rsidR="00F860DB">
        <w:rPr>
          <w:rFonts w:ascii="Calibri" w:hAnsi="Calibri"/>
          <w:color w:val="000000"/>
          <w:sz w:val="24"/>
          <w:szCs w:val="24"/>
        </w:rPr>
        <w:t>37</w:t>
      </w:r>
      <w:r w:rsidRPr="002E5402" w:rsidR="00892E0F">
        <w:rPr>
          <w:rFonts w:ascii="Calibri" w:hAnsi="Calibri"/>
          <w:color w:val="000000"/>
          <w:sz w:val="24"/>
          <w:szCs w:val="24"/>
        </w:rPr>
        <w:t xml:space="preserve"> </w:t>
      </w:r>
      <w:r w:rsidRPr="002E5402">
        <w:rPr>
          <w:rFonts w:ascii="Calibri" w:hAnsi="Calibri"/>
          <w:color w:val="000000"/>
          <w:sz w:val="24"/>
          <w:szCs w:val="24"/>
        </w:rPr>
        <w:t>da Resolução 276 de 09 de novembro de 2010 – Regimento Interno da Câmara Municipal,</w:t>
      </w:r>
      <w:r w:rsidRPr="002E5402" w:rsidR="00892E0F">
        <w:rPr>
          <w:rFonts w:ascii="Calibri" w:hAnsi="Calibri"/>
          <w:color w:val="000000"/>
          <w:sz w:val="24"/>
          <w:szCs w:val="24"/>
        </w:rPr>
        <w:t xml:space="preserve"> </w:t>
      </w:r>
      <w:r w:rsidRPr="002E5402">
        <w:rPr>
          <w:rFonts w:ascii="Calibri" w:hAnsi="Calibri"/>
          <w:color w:val="000000"/>
          <w:sz w:val="24"/>
          <w:szCs w:val="24"/>
        </w:rPr>
        <w:t>a Comissão Permanente de Finanças e Orçamento emite o presente Relatóri</w:t>
      </w:r>
      <w:r w:rsidRPr="002E5402" w:rsidR="00F860DB">
        <w:rPr>
          <w:rFonts w:ascii="Calibri" w:hAnsi="Calibri"/>
          <w:color w:val="000000"/>
          <w:sz w:val="24"/>
          <w:szCs w:val="24"/>
        </w:rPr>
        <w:t xml:space="preserve">o acerca do Projeto de Lei </w:t>
      </w:r>
      <w:r w:rsidRPr="002E5402" w:rsidR="002C658D">
        <w:rPr>
          <w:rFonts w:ascii="Calibri" w:hAnsi="Calibri"/>
          <w:color w:val="000000"/>
          <w:sz w:val="24"/>
          <w:szCs w:val="24"/>
        </w:rPr>
        <w:t>nº 08</w:t>
      </w:r>
      <w:r w:rsidRPr="002E5402" w:rsidR="00600FC1">
        <w:rPr>
          <w:rFonts w:ascii="Calibri" w:hAnsi="Calibri"/>
          <w:color w:val="000000"/>
          <w:sz w:val="24"/>
          <w:szCs w:val="24"/>
        </w:rPr>
        <w:t>/2025</w:t>
      </w:r>
      <w:r w:rsidRPr="002E5402" w:rsidR="002C658D">
        <w:rPr>
          <w:rFonts w:ascii="Calibri" w:hAnsi="Calibri"/>
          <w:color w:val="000000"/>
          <w:sz w:val="24"/>
          <w:szCs w:val="24"/>
        </w:rPr>
        <w:t>, de autoria da Exma</w:t>
      </w:r>
      <w:r w:rsidRPr="002E5402">
        <w:rPr>
          <w:rFonts w:ascii="Calibri" w:hAnsi="Calibri"/>
          <w:color w:val="000000"/>
          <w:sz w:val="24"/>
          <w:szCs w:val="24"/>
        </w:rPr>
        <w:t>. Sr</w:t>
      </w:r>
      <w:r w:rsidRPr="002E5402" w:rsidR="002C658D">
        <w:rPr>
          <w:rFonts w:ascii="Calibri" w:hAnsi="Calibri"/>
          <w:color w:val="000000"/>
          <w:sz w:val="24"/>
          <w:szCs w:val="24"/>
        </w:rPr>
        <w:t>a</w:t>
      </w:r>
      <w:r w:rsidRPr="002E5402">
        <w:rPr>
          <w:rFonts w:ascii="Calibri" w:hAnsi="Calibri"/>
          <w:color w:val="000000"/>
          <w:sz w:val="24"/>
          <w:szCs w:val="24"/>
        </w:rPr>
        <w:t>.</w:t>
      </w:r>
      <w:r w:rsidRPr="002E5402" w:rsidR="002C658D">
        <w:rPr>
          <w:rFonts w:ascii="Calibri" w:hAnsi="Calibri"/>
          <w:color w:val="000000"/>
          <w:sz w:val="24"/>
          <w:szCs w:val="24"/>
        </w:rPr>
        <w:t xml:space="preserve"> Vereadora Daniella Gonçalves de Amoêdo Campos</w:t>
      </w:r>
      <w:r w:rsidRPr="002E5402">
        <w:rPr>
          <w:rFonts w:ascii="Calibri" w:hAnsi="Calibri"/>
          <w:color w:val="000000"/>
          <w:sz w:val="24"/>
          <w:szCs w:val="24"/>
        </w:rPr>
        <w:t>, sob relatoria da Vereadora Mara Cristina Choquetta.</w:t>
      </w:r>
    </w:p>
    <w:p w:rsidR="004F041B" w:rsidRPr="002E5402">
      <w:pPr>
        <w:pStyle w:val="BodyText"/>
        <w:spacing w:before="240" w:after="0" w:line="240" w:lineRule="auto"/>
        <w:jc w:val="both"/>
        <w:rPr>
          <w:rFonts w:ascii="Calibri" w:hAnsi="Calibri"/>
          <w:b/>
          <w:color w:val="000000"/>
          <w:sz w:val="24"/>
          <w:szCs w:val="24"/>
        </w:rPr>
      </w:pPr>
      <w:r w:rsidRPr="002E5402">
        <w:rPr>
          <w:rFonts w:ascii="Calibri" w:hAnsi="Calibri"/>
          <w:b/>
          <w:color w:val="000000"/>
          <w:sz w:val="24"/>
          <w:szCs w:val="24"/>
        </w:rPr>
        <w:t>I. Exposição da Matéria</w:t>
      </w:r>
    </w:p>
    <w:p w:rsidR="004F041B" w:rsidRPr="002E5402">
      <w:pPr>
        <w:pStyle w:val="BodyText"/>
        <w:spacing w:before="240" w:after="0" w:line="240" w:lineRule="auto"/>
        <w:jc w:val="both"/>
        <w:rPr>
          <w:sz w:val="24"/>
          <w:szCs w:val="24"/>
        </w:rPr>
      </w:pPr>
      <w:r w:rsidRPr="002E5402">
        <w:rPr>
          <w:rFonts w:ascii="Calibri" w:hAnsi="Calibri"/>
          <w:color w:val="000000"/>
          <w:sz w:val="24"/>
          <w:szCs w:val="24"/>
        </w:rPr>
        <w:tab/>
      </w:r>
      <w:r w:rsidRPr="002E5402" w:rsidR="002C658D">
        <w:rPr>
          <w:rFonts w:ascii="Calibri" w:hAnsi="Calibri"/>
          <w:color w:val="000000"/>
          <w:sz w:val="24"/>
          <w:szCs w:val="24"/>
        </w:rPr>
        <w:t>A Excelentíssima Senhora Vereadora protocolou nes</w:t>
      </w:r>
      <w:r w:rsidRPr="002E5402">
        <w:rPr>
          <w:rFonts w:ascii="Calibri" w:hAnsi="Calibri"/>
          <w:color w:val="000000"/>
          <w:sz w:val="24"/>
          <w:szCs w:val="24"/>
        </w:rPr>
        <w:t>ta Cas</w:t>
      </w:r>
      <w:r w:rsidRPr="002E5402" w:rsidR="002C658D">
        <w:rPr>
          <w:rFonts w:ascii="Calibri" w:hAnsi="Calibri"/>
          <w:color w:val="000000"/>
          <w:sz w:val="24"/>
          <w:szCs w:val="24"/>
        </w:rPr>
        <w:t>a de Leis o Projeto de Lei nº 08/2025</w:t>
      </w:r>
      <w:r w:rsidRPr="002E5402">
        <w:rPr>
          <w:rFonts w:ascii="Calibri" w:hAnsi="Calibri"/>
          <w:color w:val="000000"/>
          <w:sz w:val="24"/>
          <w:szCs w:val="24"/>
        </w:rPr>
        <w:t xml:space="preserve">, que </w:t>
      </w:r>
      <w:r w:rsidRPr="002E5402">
        <w:rPr>
          <w:rFonts w:ascii="Calibri" w:hAnsi="Calibri"/>
          <w:i/>
          <w:iCs/>
          <w:color w:val="000000"/>
          <w:sz w:val="24"/>
          <w:szCs w:val="24"/>
        </w:rPr>
        <w:t>“</w:t>
      </w:r>
      <w:r w:rsidRPr="002E5402" w:rsidR="00D93B9F">
        <w:rPr>
          <w:rFonts w:ascii="Calibri" w:hAnsi="Calibri"/>
          <w:b/>
          <w:bCs/>
          <w:i/>
          <w:iCs/>
          <w:color w:val="000000"/>
          <w:sz w:val="24"/>
          <w:szCs w:val="24"/>
        </w:rPr>
        <w:t xml:space="preserve">Institui o Programa Agentes Mirins de Combate à Dengue no município de Mogi Mirim, e dá outras providências </w:t>
      </w:r>
      <w:r w:rsidRPr="002E5402">
        <w:rPr>
          <w:rFonts w:ascii="Calibri" w:hAnsi="Calibri"/>
          <w:b/>
          <w:bCs/>
          <w:i/>
          <w:iCs/>
          <w:color w:val="000000"/>
          <w:sz w:val="24"/>
          <w:szCs w:val="24"/>
        </w:rPr>
        <w:t>”</w:t>
      </w:r>
    </w:p>
    <w:p w:rsidR="00D11FF7" w:rsidRPr="002E5402">
      <w:pPr>
        <w:pStyle w:val="BodyText"/>
        <w:spacing w:before="240" w:after="0" w:line="240" w:lineRule="auto"/>
        <w:jc w:val="both"/>
        <w:rPr>
          <w:rFonts w:ascii="Calibri" w:eastAsia="Arial" w:hAnsi="Calibri" w:cs="Arial"/>
          <w:color w:val="000000"/>
          <w:sz w:val="24"/>
          <w:szCs w:val="24"/>
        </w:rPr>
      </w:pPr>
      <w:r w:rsidRPr="002E5402">
        <w:rPr>
          <w:rFonts w:ascii="Calibri" w:hAnsi="Calibri"/>
          <w:color w:val="000000"/>
          <w:sz w:val="24"/>
          <w:szCs w:val="24"/>
        </w:rPr>
        <w:tab/>
      </w:r>
      <w:r w:rsidRPr="002E5402">
        <w:rPr>
          <w:rFonts w:ascii="Calibri" w:eastAsia="Arial" w:hAnsi="Calibri" w:cs="Arial"/>
          <w:color w:val="000000"/>
          <w:sz w:val="24"/>
          <w:szCs w:val="24"/>
        </w:rPr>
        <w:t xml:space="preserve">O referido Projeto de Lei busca </w:t>
      </w:r>
      <w:r w:rsidRPr="002E5402" w:rsidR="00D93B9F">
        <w:rPr>
          <w:rFonts w:ascii="Calibri" w:eastAsia="Arial" w:hAnsi="Calibri" w:cs="Arial"/>
          <w:color w:val="000000"/>
          <w:sz w:val="24"/>
          <w:szCs w:val="24"/>
        </w:rPr>
        <w:t xml:space="preserve">instituir um programa de combate ao mosquito da espécie </w:t>
      </w:r>
      <w:r w:rsidRPr="002E5402" w:rsidR="00D93B9F">
        <w:rPr>
          <w:rFonts w:ascii="Calibri" w:eastAsia="Arial" w:hAnsi="Calibri" w:cs="Arial"/>
          <w:i/>
          <w:color w:val="000000"/>
          <w:sz w:val="24"/>
          <w:szCs w:val="24"/>
        </w:rPr>
        <w:t>Aedes aegypti,</w:t>
      </w:r>
      <w:r w:rsidRPr="002E5402" w:rsidR="00D93B9F">
        <w:rPr>
          <w:rFonts w:ascii="Calibri" w:eastAsia="Arial" w:hAnsi="Calibri" w:cs="Arial"/>
          <w:color w:val="000000"/>
          <w:sz w:val="24"/>
          <w:szCs w:val="24"/>
        </w:rPr>
        <w:t xml:space="preserve"> principal vetor de transmissão das doenças da Dengue, Zica Vírus e Chikungunya, voltado para crianças e adolescentes, envolvendo as áreas de educação e assistência social.  </w:t>
      </w:r>
    </w:p>
    <w:p w:rsidR="00D93B9F" w:rsidRPr="002E5402">
      <w:pPr>
        <w:pStyle w:val="BodyText"/>
        <w:spacing w:before="240" w:after="0" w:line="240" w:lineRule="auto"/>
        <w:jc w:val="both"/>
        <w:rPr>
          <w:rFonts w:ascii="Calibri" w:eastAsia="Arial" w:hAnsi="Calibri" w:cs="Arial"/>
          <w:color w:val="000000"/>
          <w:sz w:val="24"/>
          <w:szCs w:val="24"/>
        </w:rPr>
      </w:pPr>
      <w:r w:rsidRPr="002E5402">
        <w:rPr>
          <w:rFonts w:ascii="Calibri" w:eastAsia="Arial" w:hAnsi="Calibri" w:cs="Arial"/>
          <w:color w:val="000000"/>
          <w:sz w:val="24"/>
          <w:szCs w:val="24"/>
        </w:rPr>
        <w:tab/>
      </w:r>
      <w:r w:rsidRPr="002E5402">
        <w:rPr>
          <w:rFonts w:ascii="Calibri" w:eastAsia="Arial" w:hAnsi="Calibri" w:cs="Arial"/>
          <w:color w:val="000000"/>
          <w:sz w:val="24"/>
          <w:szCs w:val="24"/>
        </w:rPr>
        <w:t xml:space="preserve">O objetivo do programa é formar agentes mirins que conscientizem a auxiliem no combate à proliferação do mosquito transmissor e seus focos de reprodução, utilizando de ações educativas, palestras </w:t>
      </w:r>
      <w:r w:rsidRPr="002E5402" w:rsidR="006E6173">
        <w:rPr>
          <w:rFonts w:ascii="Calibri" w:eastAsia="Arial" w:hAnsi="Calibri" w:cs="Arial"/>
          <w:color w:val="000000"/>
          <w:sz w:val="24"/>
          <w:szCs w:val="24"/>
        </w:rPr>
        <w:t xml:space="preserve">e outras atividades lúdicas (filmes, jogos, gincanas, etc.) </w:t>
      </w:r>
    </w:p>
    <w:p w:rsidR="009E5446" w:rsidRPr="002E5402" w:rsidP="006E6173">
      <w:pPr>
        <w:pStyle w:val="BodyText"/>
        <w:spacing w:before="240" w:after="0" w:line="240" w:lineRule="auto"/>
        <w:ind w:firstLine="708"/>
        <w:jc w:val="both"/>
        <w:rPr>
          <w:rFonts w:ascii="Calibri" w:eastAsia="Arial" w:hAnsi="Calibri" w:cs="Arial"/>
          <w:color w:val="000000"/>
          <w:sz w:val="24"/>
          <w:szCs w:val="24"/>
        </w:rPr>
      </w:pPr>
      <w:r w:rsidRPr="002E5402">
        <w:rPr>
          <w:rFonts w:ascii="Calibri" w:eastAsia="Arial" w:hAnsi="Calibri" w:cs="Arial"/>
          <w:color w:val="000000"/>
          <w:sz w:val="24"/>
          <w:szCs w:val="24"/>
        </w:rPr>
        <w:t>A</w:t>
      </w:r>
      <w:r w:rsidRPr="002E5402" w:rsidR="00D11FF7">
        <w:rPr>
          <w:rFonts w:ascii="Calibri" w:eastAsia="Arial" w:hAnsi="Calibri" w:cs="Arial"/>
          <w:color w:val="000000"/>
          <w:sz w:val="24"/>
          <w:szCs w:val="24"/>
        </w:rPr>
        <w:t xml:space="preserve"> autor</w:t>
      </w:r>
      <w:r w:rsidRPr="002E5402">
        <w:rPr>
          <w:rFonts w:ascii="Calibri" w:eastAsia="Arial" w:hAnsi="Calibri" w:cs="Arial"/>
          <w:color w:val="000000"/>
          <w:sz w:val="24"/>
          <w:szCs w:val="24"/>
        </w:rPr>
        <w:t>a</w:t>
      </w:r>
      <w:r w:rsidRPr="002E5402" w:rsidR="00D11FF7">
        <w:rPr>
          <w:rFonts w:ascii="Calibri" w:eastAsia="Arial" w:hAnsi="Calibri" w:cs="Arial"/>
          <w:color w:val="000000"/>
          <w:sz w:val="24"/>
          <w:szCs w:val="24"/>
        </w:rPr>
        <w:t xml:space="preserve"> </w:t>
      </w:r>
      <w:r w:rsidRPr="002E5402" w:rsidR="006E6173">
        <w:rPr>
          <w:rFonts w:ascii="Calibri" w:eastAsia="Arial" w:hAnsi="Calibri" w:cs="Arial"/>
          <w:color w:val="000000"/>
          <w:sz w:val="24"/>
          <w:szCs w:val="24"/>
        </w:rPr>
        <w:t xml:space="preserve">do projeto </w:t>
      </w:r>
      <w:r w:rsidRPr="002E5402" w:rsidR="00D11FF7">
        <w:rPr>
          <w:rFonts w:ascii="Calibri" w:eastAsia="Arial" w:hAnsi="Calibri" w:cs="Arial"/>
          <w:color w:val="000000"/>
          <w:sz w:val="24"/>
          <w:szCs w:val="24"/>
        </w:rPr>
        <w:t xml:space="preserve">justifica </w:t>
      </w:r>
      <w:r w:rsidRPr="002E5402" w:rsidR="006E6173">
        <w:rPr>
          <w:rFonts w:ascii="Calibri" w:eastAsia="Arial" w:hAnsi="Calibri" w:cs="Arial"/>
          <w:color w:val="000000"/>
          <w:sz w:val="24"/>
          <w:szCs w:val="24"/>
        </w:rPr>
        <w:t xml:space="preserve">que </w:t>
      </w:r>
      <w:r w:rsidRPr="002E5402" w:rsidR="006E6173">
        <w:rPr>
          <w:rFonts w:ascii="Calibri" w:eastAsia="Arial" w:hAnsi="Calibri" w:cs="Arial"/>
          <w:i/>
          <w:color w:val="000000"/>
          <w:sz w:val="24"/>
          <w:szCs w:val="24"/>
        </w:rPr>
        <w:t xml:space="preserve">“...projeto vai além da conscientização ou um programa curricular. Entende-se que através dele, com toda certeza, o índice de focos irá diminuir, pois teremos os fiscalizadores Agentes Mirins cobrando e “mostrando serviço”, conscientizando e motivando toda sociedade a agir da maneira correta e eficaz no combate ao </w:t>
      </w:r>
      <w:r w:rsidRPr="002E5402" w:rsidR="00462883">
        <w:rPr>
          <w:rFonts w:ascii="Calibri" w:eastAsia="Arial" w:hAnsi="Calibri" w:cs="Arial"/>
          <w:i/>
          <w:color w:val="000000"/>
          <w:sz w:val="24"/>
          <w:szCs w:val="24"/>
        </w:rPr>
        <w:t>mosquito. ”</w:t>
      </w:r>
      <w:r w:rsidRPr="002E5402" w:rsidR="006E6173">
        <w:rPr>
          <w:rFonts w:ascii="Calibri" w:eastAsia="Arial" w:hAnsi="Calibri" w:cs="Arial"/>
          <w:i/>
          <w:color w:val="000000"/>
          <w:sz w:val="24"/>
          <w:szCs w:val="24"/>
        </w:rPr>
        <w:t>.</w:t>
      </w:r>
    </w:p>
    <w:p w:rsidR="004F041B" w:rsidRPr="002E5402">
      <w:pPr>
        <w:pStyle w:val="BodyText"/>
        <w:spacing w:before="240" w:after="0" w:line="240" w:lineRule="auto"/>
        <w:jc w:val="both"/>
        <w:rPr>
          <w:rFonts w:ascii="Calibri" w:hAnsi="Calibri"/>
          <w:b/>
          <w:color w:val="000000"/>
          <w:sz w:val="24"/>
          <w:szCs w:val="24"/>
        </w:rPr>
      </w:pPr>
      <w:r w:rsidRPr="002E5402">
        <w:rPr>
          <w:rFonts w:ascii="Calibri" w:hAnsi="Calibri"/>
          <w:b/>
          <w:color w:val="000000"/>
          <w:sz w:val="24"/>
          <w:szCs w:val="24"/>
        </w:rPr>
        <w:t>II. Do mérito e conclusões da relatora</w:t>
      </w:r>
    </w:p>
    <w:p w:rsidR="005E722F" w:rsidRPr="002E5402" w:rsidP="005E722F">
      <w:pPr>
        <w:pStyle w:val="BodyText"/>
        <w:spacing w:before="240" w:after="240" w:line="240" w:lineRule="auto"/>
        <w:jc w:val="both"/>
        <w:rPr>
          <w:sz w:val="24"/>
          <w:szCs w:val="24"/>
        </w:rPr>
      </w:pPr>
      <w:r w:rsidRPr="002E5402">
        <w:rPr>
          <w:rFonts w:ascii="Calibri" w:hAnsi="Calibri"/>
          <w:color w:val="000000"/>
          <w:sz w:val="24"/>
          <w:szCs w:val="24"/>
        </w:rPr>
        <w:tab/>
      </w:r>
      <w:r w:rsidRPr="002E5402">
        <w:rPr>
          <w:rFonts w:ascii="Calibri" w:eastAsia="Arial" w:hAnsi="Calibri" w:cs="Arial"/>
          <w:color w:val="000000"/>
          <w:sz w:val="24"/>
          <w:szCs w:val="24"/>
        </w:rPr>
        <w:t>Inicialmente, vale destacar que a presente propositura já tramitou por algumas comissões temáticas desta Casa, recebendo os Pareceres Favoráveis das Comissões de Justiça e Redação e de Educação, Saúde, Cultura, Esporte e Assistência Social, sendo posteriormente encaminhada para presente comissão para apreciação.</w:t>
      </w:r>
    </w:p>
    <w:p w:rsidR="005E722F" w:rsidRPr="002E5402" w:rsidP="005E722F">
      <w:pPr>
        <w:pStyle w:val="BodyText"/>
        <w:spacing w:before="240" w:after="240" w:line="240" w:lineRule="auto"/>
        <w:jc w:val="both"/>
        <w:rPr>
          <w:rFonts w:ascii="Calibri" w:eastAsia="Arial" w:hAnsi="Calibri" w:cs="Arial"/>
          <w:color w:val="000000"/>
          <w:sz w:val="24"/>
          <w:szCs w:val="24"/>
        </w:rPr>
      </w:pPr>
      <w:r w:rsidRPr="002E5402">
        <w:rPr>
          <w:rFonts w:ascii="Calibri" w:eastAsia="Arial" w:hAnsi="Calibri" w:cs="Arial"/>
          <w:color w:val="000000"/>
          <w:sz w:val="24"/>
          <w:szCs w:val="24"/>
        </w:rPr>
        <w:tab/>
        <w:t>De acordo com o art. 37 do Regimento Interno vigente, é de competência desta Comissão Permanente de Finanças e Orçamento se manifestar nas proposituras que possuam cunho orçamentário ou financeiro.</w:t>
      </w:r>
    </w:p>
    <w:p w:rsidR="005E722F" w:rsidRPr="002E5402" w:rsidP="005E722F">
      <w:pPr>
        <w:pStyle w:val="BodyText"/>
        <w:spacing w:before="240" w:after="240" w:line="240" w:lineRule="auto"/>
        <w:ind w:left="2124"/>
        <w:jc w:val="both"/>
        <w:rPr>
          <w:rFonts w:ascii="Calibri" w:eastAsia="Arial" w:hAnsi="Calibri" w:cs="Arial"/>
          <w:i/>
          <w:iCs/>
          <w:color w:val="000000"/>
          <w:sz w:val="24"/>
          <w:szCs w:val="24"/>
        </w:rPr>
      </w:pPr>
      <w:r w:rsidRPr="002E5402">
        <w:rPr>
          <w:rFonts w:ascii="Calibri" w:eastAsia="Arial" w:hAnsi="Calibri" w:cs="Arial"/>
          <w:i/>
          <w:iCs/>
          <w:color w:val="000000"/>
          <w:sz w:val="24"/>
          <w:szCs w:val="24"/>
        </w:rPr>
        <w:t>“[…]</w:t>
      </w:r>
    </w:p>
    <w:p w:rsidR="005E722F" w:rsidRPr="002E5402" w:rsidP="005E722F">
      <w:pPr>
        <w:pStyle w:val="BodyText"/>
        <w:spacing w:before="240" w:after="240" w:line="240" w:lineRule="auto"/>
        <w:ind w:left="2124"/>
        <w:jc w:val="both"/>
        <w:rPr>
          <w:sz w:val="24"/>
          <w:szCs w:val="24"/>
        </w:rPr>
      </w:pPr>
      <w:r w:rsidRPr="002E5402">
        <w:rPr>
          <w:rFonts w:ascii="Calibri" w:eastAsia="Arial" w:hAnsi="Calibri" w:cs="Arial"/>
          <w:i/>
          <w:iCs/>
          <w:color w:val="000000"/>
          <w:sz w:val="24"/>
          <w:szCs w:val="24"/>
        </w:rPr>
        <w:t xml:space="preserve">III - proposições referentes à matéria tributária, abertura de créditos suplementares e especiais, empréstimos públicos e as que, direta ou </w:t>
      </w:r>
      <w:r w:rsidRPr="002E5402">
        <w:rPr>
          <w:rFonts w:ascii="Calibri" w:eastAsia="Arial" w:hAnsi="Calibri" w:cs="Arial"/>
          <w:i/>
          <w:iCs/>
          <w:color w:val="000000"/>
          <w:sz w:val="24"/>
          <w:szCs w:val="24"/>
        </w:rPr>
        <w:t xml:space="preserve">indiretamente, </w:t>
      </w:r>
      <w:r w:rsidRPr="002E5402">
        <w:rPr>
          <w:rFonts w:ascii="Calibri" w:eastAsia="Arial" w:hAnsi="Calibri" w:cs="Arial"/>
          <w:i/>
          <w:iCs/>
          <w:color w:val="000000"/>
          <w:sz w:val="24"/>
          <w:szCs w:val="24"/>
          <w:u w:val="single"/>
        </w:rPr>
        <w:t>alterem a despesa e/ou a receita do Município</w:t>
      </w:r>
      <w:r w:rsidRPr="002E5402">
        <w:rPr>
          <w:rFonts w:ascii="Calibri" w:eastAsia="Arial" w:hAnsi="Calibri" w:cs="Arial"/>
          <w:i/>
          <w:iCs/>
          <w:color w:val="000000"/>
          <w:sz w:val="24"/>
          <w:szCs w:val="24"/>
        </w:rPr>
        <w:t>, acarretem responsabilidade ao erário municipal ou interessem ao crédito público;</w:t>
      </w:r>
    </w:p>
    <w:p w:rsidR="005E722F" w:rsidRPr="002E5402" w:rsidP="005E722F">
      <w:pPr>
        <w:pStyle w:val="BodyText"/>
        <w:spacing w:before="240" w:after="240" w:line="240" w:lineRule="auto"/>
        <w:ind w:left="2124"/>
        <w:jc w:val="both"/>
        <w:rPr>
          <w:rFonts w:ascii="Calibri" w:eastAsia="Arial" w:hAnsi="Calibri" w:cs="Arial"/>
          <w:i/>
          <w:iCs/>
          <w:color w:val="000000"/>
          <w:sz w:val="24"/>
          <w:szCs w:val="24"/>
        </w:rPr>
      </w:pPr>
      <w:r w:rsidRPr="002E5402">
        <w:rPr>
          <w:rFonts w:ascii="Calibri" w:eastAsia="Arial" w:hAnsi="Calibri" w:cs="Arial"/>
          <w:i/>
          <w:iCs/>
          <w:color w:val="000000"/>
          <w:sz w:val="24"/>
          <w:szCs w:val="24"/>
        </w:rPr>
        <w:t>[…]”.</w:t>
      </w:r>
    </w:p>
    <w:p w:rsidR="005E722F" w:rsidRPr="002E5402" w:rsidP="005E722F">
      <w:pPr>
        <w:pStyle w:val="BodyText"/>
        <w:spacing w:before="240" w:after="240" w:line="240" w:lineRule="auto"/>
        <w:jc w:val="both"/>
        <w:rPr>
          <w:rFonts w:ascii="Calibri" w:eastAsia="Arial" w:hAnsi="Calibri" w:cs="Arial"/>
          <w:color w:val="000000"/>
          <w:sz w:val="24"/>
          <w:szCs w:val="24"/>
        </w:rPr>
      </w:pPr>
      <w:r w:rsidRPr="002E5402">
        <w:rPr>
          <w:rFonts w:ascii="Calibri" w:eastAsia="Arial" w:hAnsi="Calibri" w:cs="Arial"/>
          <w:color w:val="000000"/>
          <w:sz w:val="24"/>
          <w:szCs w:val="24"/>
        </w:rPr>
        <w:tab/>
        <w:t xml:space="preserve">No tocando às questões financeiras, de modo geral não observamos dispêndios consideráveis, </w:t>
      </w:r>
      <w:r w:rsidRPr="002E5402" w:rsidR="00A87318">
        <w:rPr>
          <w:rFonts w:ascii="Calibri" w:eastAsia="Arial" w:hAnsi="Calibri" w:cs="Arial"/>
          <w:color w:val="000000"/>
          <w:sz w:val="24"/>
          <w:szCs w:val="24"/>
        </w:rPr>
        <w:t>tendo em</w:t>
      </w:r>
      <w:r w:rsidRPr="002E5402" w:rsidR="00E150C8">
        <w:rPr>
          <w:rFonts w:ascii="Calibri" w:eastAsia="Arial" w:hAnsi="Calibri" w:cs="Arial"/>
          <w:color w:val="000000"/>
          <w:sz w:val="24"/>
          <w:szCs w:val="24"/>
        </w:rPr>
        <w:t xml:space="preserve"> vista que o projeto pode ser executado dentro da própria</w:t>
      </w:r>
      <w:r w:rsidRPr="002E5402" w:rsidR="00E150C8">
        <w:rPr>
          <w:rFonts w:ascii="Calibri" w:eastAsia="Arial" w:hAnsi="Calibri" w:cs="Arial"/>
          <w:color w:val="000000"/>
          <w:sz w:val="24"/>
          <w:szCs w:val="24"/>
        </w:rPr>
        <w:t xml:space="preserve"> estrutura </w:t>
      </w:r>
      <w:r w:rsidRPr="002E5402" w:rsidR="00E150C8">
        <w:rPr>
          <w:rFonts w:ascii="Calibri" w:eastAsia="Arial" w:hAnsi="Calibri" w:cs="Arial"/>
          <w:color w:val="000000"/>
          <w:sz w:val="24"/>
          <w:szCs w:val="24"/>
        </w:rPr>
        <w:t xml:space="preserve">da rede de ensino municipal. De maior despesa observável, citamos a cerimônia de formação prevista no Art. 6º, que dispõe sobre recebimento de prêmios, certificados, medalhas, etc. Tais premiações poderão ser adquiridos pelo erário municipal, ou mediante cooperação com a iniciativa privada (art.6º </w:t>
      </w:r>
      <w:r w:rsidRPr="002E5402" w:rsidR="00E150C8">
        <w:rPr>
          <w:rFonts w:ascii="Calibri" w:eastAsia="Arial" w:hAnsi="Calibri" w:cs="Calibri"/>
          <w:color w:val="000000"/>
          <w:sz w:val="24"/>
          <w:szCs w:val="24"/>
        </w:rPr>
        <w:t>§</w:t>
      </w:r>
      <w:r w:rsidRPr="002E5402" w:rsidR="00E150C8">
        <w:rPr>
          <w:rFonts w:ascii="Calibri" w:eastAsia="Arial" w:hAnsi="Calibri" w:cs="Arial"/>
          <w:color w:val="000000"/>
          <w:sz w:val="24"/>
          <w:szCs w:val="24"/>
        </w:rPr>
        <w:t>2º).</w:t>
      </w:r>
    </w:p>
    <w:p w:rsidR="00A87318" w:rsidRPr="002E5402" w:rsidP="00A87318">
      <w:pPr>
        <w:pStyle w:val="BodyText"/>
        <w:spacing w:before="240" w:after="240" w:line="240" w:lineRule="auto"/>
        <w:ind w:firstLine="708"/>
        <w:jc w:val="both"/>
        <w:rPr>
          <w:sz w:val="24"/>
          <w:szCs w:val="24"/>
        </w:rPr>
      </w:pPr>
      <w:r w:rsidRPr="002E5402">
        <w:rPr>
          <w:rFonts w:ascii="Calibri" w:eastAsia="Arial" w:hAnsi="Calibri" w:cs="Arial"/>
          <w:color w:val="000000"/>
          <w:sz w:val="24"/>
          <w:szCs w:val="24"/>
        </w:rPr>
        <w:t>V</w:t>
      </w:r>
      <w:r w:rsidRPr="002E5402">
        <w:rPr>
          <w:rFonts w:ascii="Calibri" w:eastAsia="Arial" w:hAnsi="Calibri" w:cs="Arial"/>
          <w:color w:val="000000"/>
          <w:sz w:val="24"/>
          <w:szCs w:val="24"/>
        </w:rPr>
        <w:t xml:space="preserve">ale ressaltar que apesar da importante iniciativa </w:t>
      </w:r>
      <w:r w:rsidRPr="002E5402">
        <w:rPr>
          <w:rFonts w:ascii="Calibri" w:eastAsia="Arial" w:hAnsi="Calibri" w:cs="Arial"/>
          <w:color w:val="000000"/>
          <w:sz w:val="24"/>
          <w:szCs w:val="24"/>
        </w:rPr>
        <w:t>da nobre vereadora</w:t>
      </w:r>
      <w:r w:rsidRPr="002E5402">
        <w:rPr>
          <w:rFonts w:ascii="Calibri" w:eastAsia="Arial" w:hAnsi="Calibri" w:cs="Arial"/>
          <w:color w:val="000000"/>
          <w:sz w:val="24"/>
          <w:szCs w:val="24"/>
        </w:rPr>
        <w:t>, a propositu</w:t>
      </w:r>
      <w:r w:rsidRPr="002E5402" w:rsidR="00462883">
        <w:rPr>
          <w:rFonts w:ascii="Calibri" w:eastAsia="Arial" w:hAnsi="Calibri" w:cs="Arial"/>
          <w:color w:val="000000"/>
          <w:sz w:val="24"/>
          <w:szCs w:val="24"/>
        </w:rPr>
        <w:t>ra possui um caráter facultativo</w:t>
      </w:r>
      <w:r w:rsidRPr="002E5402">
        <w:rPr>
          <w:rFonts w:ascii="Calibri" w:eastAsia="Arial" w:hAnsi="Calibri" w:cs="Arial"/>
          <w:color w:val="000000"/>
          <w:sz w:val="24"/>
          <w:szCs w:val="24"/>
        </w:rPr>
        <w:t xml:space="preserve">, não obrigando o </w:t>
      </w:r>
      <w:r w:rsidRPr="002E5402" w:rsidR="00462883">
        <w:rPr>
          <w:rFonts w:ascii="Calibri" w:eastAsia="Arial" w:hAnsi="Calibri" w:cs="Arial"/>
          <w:color w:val="000000"/>
          <w:sz w:val="24"/>
          <w:szCs w:val="24"/>
        </w:rPr>
        <w:t>Poder E</w:t>
      </w:r>
      <w:r w:rsidRPr="002E5402">
        <w:rPr>
          <w:rFonts w:ascii="Calibri" w:eastAsia="Arial" w:hAnsi="Calibri" w:cs="Arial"/>
          <w:color w:val="000000"/>
          <w:sz w:val="24"/>
          <w:szCs w:val="24"/>
        </w:rPr>
        <w:t>xecutivo a realizar</w:t>
      </w:r>
      <w:r w:rsidRPr="002E5402">
        <w:rPr>
          <w:rFonts w:ascii="Calibri" w:eastAsia="Arial" w:hAnsi="Calibri" w:cs="Arial"/>
          <w:color w:val="000000"/>
          <w:sz w:val="24"/>
          <w:szCs w:val="24"/>
        </w:rPr>
        <w:t xml:space="preserve"> tal programa</w:t>
      </w:r>
      <w:r w:rsidRPr="002E5402">
        <w:rPr>
          <w:rFonts w:ascii="Calibri" w:eastAsia="Arial" w:hAnsi="Calibri" w:cs="Arial"/>
          <w:color w:val="000000"/>
          <w:sz w:val="24"/>
          <w:szCs w:val="24"/>
        </w:rPr>
        <w:t>. Ademais, o</w:t>
      </w:r>
      <w:r w:rsidRPr="002E5402">
        <w:rPr>
          <w:rFonts w:ascii="Calibri" w:eastAsia="Arial" w:hAnsi="Calibri" w:cs="Arial"/>
          <w:iCs/>
          <w:color w:val="000000"/>
          <w:sz w:val="24"/>
          <w:szCs w:val="24"/>
        </w:rPr>
        <w:t xml:space="preserve">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2E5402">
        <w:rPr>
          <w:rFonts w:ascii="Calibri" w:eastAsia="Arial" w:hAnsi="Calibri" w:cs="Arial"/>
          <w:iCs/>
          <w:color w:val="000000"/>
          <w:sz w:val="24"/>
          <w:szCs w:val="24"/>
        </w:rPr>
        <w:t>deflagrar</w:t>
      </w:r>
      <w:r w:rsidRPr="002E5402">
        <w:rPr>
          <w:rFonts w:ascii="Calibri" w:eastAsia="Arial" w:hAnsi="Calibri" w:cs="Arial"/>
          <w:iCs/>
          <w:color w:val="000000"/>
          <w:sz w:val="24"/>
          <w:szCs w:val="24"/>
        </w:rPr>
        <w:t xml:space="preserve"> processo legislativo, de modo concorrente nestes casos, entretanto, ficará a cargo do poder discricionário do Executivo, observando sua programação orçamentária e conveniência, a execução da referida Lei. É recomendável nestes casos, que o legislador faça as alter</w:t>
      </w:r>
      <w:r w:rsidRPr="002E5402">
        <w:rPr>
          <w:rFonts w:ascii="Calibri" w:eastAsia="Arial" w:hAnsi="Calibri" w:cs="Arial"/>
          <w:iCs/>
          <w:color w:val="000000"/>
          <w:sz w:val="24"/>
          <w:szCs w:val="24"/>
        </w:rPr>
        <w:t>ações e previsões necessárias nas peças orçamentárias (PPA</w:t>
      </w:r>
      <w:r w:rsidRPr="002E5402" w:rsidR="00462883">
        <w:rPr>
          <w:rFonts w:ascii="Calibri" w:eastAsia="Arial" w:hAnsi="Calibri" w:cs="Arial"/>
          <w:iCs/>
          <w:color w:val="000000"/>
          <w:sz w:val="24"/>
          <w:szCs w:val="24"/>
        </w:rPr>
        <w:t>,</w:t>
      </w:r>
      <w:r w:rsidRPr="002E5402">
        <w:rPr>
          <w:rFonts w:ascii="Calibri" w:eastAsia="Arial" w:hAnsi="Calibri" w:cs="Arial"/>
          <w:iCs/>
          <w:color w:val="000000"/>
          <w:sz w:val="24"/>
          <w:szCs w:val="24"/>
        </w:rPr>
        <w:t xml:space="preserve"> LDO e LOA)</w:t>
      </w:r>
      <w:r w:rsidRPr="002E5402">
        <w:rPr>
          <w:rFonts w:ascii="Calibri" w:eastAsia="Arial" w:hAnsi="Calibri" w:cs="Arial"/>
          <w:iCs/>
          <w:color w:val="000000"/>
          <w:sz w:val="24"/>
          <w:szCs w:val="24"/>
        </w:rPr>
        <w:t>, a fim de garantir a execução dos projetos que tenham cunho financeiro.</w:t>
      </w:r>
    </w:p>
    <w:p w:rsidR="005E722F" w:rsidRPr="002E5402" w:rsidP="005E722F">
      <w:pPr>
        <w:pStyle w:val="BodyText"/>
        <w:spacing w:before="240" w:after="240" w:line="240" w:lineRule="auto"/>
        <w:jc w:val="both"/>
        <w:rPr>
          <w:rFonts w:ascii="Calibri" w:eastAsia="Arial" w:hAnsi="Calibri" w:cs="Arial"/>
          <w:iCs/>
          <w:color w:val="000000"/>
          <w:sz w:val="24"/>
          <w:szCs w:val="24"/>
        </w:rPr>
      </w:pPr>
      <w:r w:rsidRPr="002E5402">
        <w:rPr>
          <w:rFonts w:ascii="Calibri" w:eastAsia="Arial" w:hAnsi="Calibri" w:cs="Arial"/>
          <w:iCs/>
          <w:color w:val="000000"/>
          <w:sz w:val="24"/>
          <w:szCs w:val="24"/>
        </w:rPr>
        <w:tab/>
        <w:t>Diante de todo exposto, ressalvando que esta comissão se manifesta apenas no quesito financeiro e orçamentário, não se verifica óbices para continuidade da proposta, encaminhado o projeto para deliberação pelo Douto Plenário.</w:t>
      </w:r>
    </w:p>
    <w:p w:rsidR="00462883" w:rsidRPr="002E5402" w:rsidP="005E722F">
      <w:pPr>
        <w:pStyle w:val="BodyText"/>
        <w:spacing w:before="240" w:after="240" w:line="240" w:lineRule="auto"/>
        <w:jc w:val="both"/>
        <w:rPr>
          <w:rFonts w:ascii="Calibri" w:eastAsia="Arial" w:hAnsi="Calibri" w:cs="Arial"/>
          <w:iCs/>
          <w:color w:val="000000"/>
          <w:sz w:val="24"/>
          <w:szCs w:val="24"/>
        </w:rPr>
      </w:pPr>
    </w:p>
    <w:p w:rsidR="004F041B" w:rsidRPr="002E5402">
      <w:pPr>
        <w:pStyle w:val="BodyText"/>
        <w:spacing w:before="240" w:after="0" w:line="240" w:lineRule="auto"/>
        <w:jc w:val="both"/>
        <w:rPr>
          <w:rFonts w:ascii="Calibri" w:hAnsi="Calibri"/>
          <w:b/>
          <w:color w:val="000000"/>
          <w:sz w:val="24"/>
          <w:szCs w:val="24"/>
        </w:rPr>
      </w:pPr>
      <w:r w:rsidRPr="002E5402">
        <w:rPr>
          <w:rFonts w:ascii="Calibri" w:hAnsi="Calibri"/>
          <w:b/>
          <w:color w:val="000000"/>
          <w:sz w:val="24"/>
          <w:szCs w:val="24"/>
        </w:rPr>
        <w:t>III. Substitutivos, Emendas ou subemendas ao Projeto</w:t>
      </w:r>
    </w:p>
    <w:p w:rsidR="004F041B" w:rsidRPr="002E5402">
      <w:pPr>
        <w:pStyle w:val="BodyText"/>
        <w:spacing w:before="240" w:after="0" w:line="240" w:lineRule="auto"/>
        <w:jc w:val="both"/>
        <w:rPr>
          <w:rFonts w:ascii="Calibri" w:hAnsi="Calibri"/>
          <w:color w:val="000000"/>
          <w:sz w:val="24"/>
          <w:szCs w:val="24"/>
        </w:rPr>
      </w:pPr>
      <w:r w:rsidRPr="002E5402">
        <w:rPr>
          <w:rFonts w:ascii="Calibri" w:hAnsi="Calibri"/>
          <w:color w:val="000000"/>
          <w:sz w:val="24"/>
          <w:szCs w:val="24"/>
        </w:rPr>
        <w:tab/>
      </w:r>
      <w:r w:rsidRPr="002E5402" w:rsidR="003F7DA3">
        <w:rPr>
          <w:rFonts w:ascii="Calibri" w:hAnsi="Calibri"/>
          <w:color w:val="000000"/>
          <w:sz w:val="24"/>
          <w:szCs w:val="24"/>
        </w:rPr>
        <w:t>Esta relatoria não possuí</w:t>
      </w:r>
      <w:r w:rsidRPr="002E5402" w:rsidR="000D0DF4">
        <w:rPr>
          <w:rFonts w:ascii="Calibri" w:hAnsi="Calibri"/>
          <w:color w:val="000000"/>
          <w:sz w:val="24"/>
          <w:szCs w:val="24"/>
        </w:rPr>
        <w:t xml:space="preserve"> emendas a propor</w:t>
      </w:r>
      <w:r w:rsidRPr="002E5402" w:rsidR="008C5E21">
        <w:rPr>
          <w:rFonts w:ascii="Calibri" w:hAnsi="Calibri"/>
          <w:color w:val="000000"/>
          <w:sz w:val="24"/>
          <w:szCs w:val="24"/>
        </w:rPr>
        <w:t>.</w:t>
      </w:r>
    </w:p>
    <w:p w:rsidR="004F041B" w:rsidRPr="002E5402">
      <w:pPr>
        <w:pStyle w:val="BodyText"/>
        <w:spacing w:before="240" w:after="0" w:line="240" w:lineRule="auto"/>
        <w:jc w:val="both"/>
        <w:rPr>
          <w:sz w:val="24"/>
          <w:szCs w:val="24"/>
        </w:rPr>
      </w:pPr>
      <w:r w:rsidRPr="002E5402">
        <w:rPr>
          <w:rFonts w:ascii="Calibri" w:hAnsi="Calibri"/>
          <w:b/>
          <w:color w:val="000000"/>
          <w:sz w:val="24"/>
          <w:szCs w:val="24"/>
        </w:rPr>
        <w:t>IV. Decisão da Relatora</w:t>
      </w:r>
    </w:p>
    <w:p w:rsidR="004F041B" w:rsidRPr="002E5402">
      <w:pPr>
        <w:pStyle w:val="BodyText"/>
        <w:spacing w:before="240" w:after="0" w:line="240" w:lineRule="auto"/>
        <w:jc w:val="both"/>
        <w:rPr>
          <w:rFonts w:ascii="Calibri" w:hAnsi="Calibri"/>
          <w:color w:val="000000"/>
          <w:sz w:val="24"/>
          <w:szCs w:val="24"/>
          <w:shd w:val="clear" w:color="auto" w:fill="FFFFFF"/>
        </w:rPr>
      </w:pPr>
      <w:r w:rsidRPr="002E5402">
        <w:rPr>
          <w:rFonts w:ascii="Calibri" w:hAnsi="Calibri"/>
          <w:color w:val="000000"/>
          <w:sz w:val="24"/>
          <w:szCs w:val="24"/>
        </w:rPr>
        <w:tab/>
      </w:r>
      <w:r w:rsidRPr="002E5402" w:rsidR="000D0DF4">
        <w:rPr>
          <w:rFonts w:ascii="Calibri" w:hAnsi="Calibri"/>
          <w:color w:val="000000"/>
          <w:sz w:val="24"/>
          <w:szCs w:val="24"/>
        </w:rPr>
        <w:t>Diante do exposto, e</w:t>
      </w:r>
      <w:r w:rsidRPr="002E5402" w:rsidR="000D0DF4">
        <w:rPr>
          <w:rFonts w:ascii="Calibri" w:hAnsi="Calibri"/>
          <w:color w:val="000000"/>
          <w:sz w:val="24"/>
          <w:szCs w:val="24"/>
          <w:shd w:val="clear" w:color="auto" w:fill="FFFFFF"/>
        </w:rPr>
        <w:t>sta r</w:t>
      </w:r>
      <w:r w:rsidRPr="002E5402">
        <w:rPr>
          <w:rFonts w:ascii="Calibri" w:hAnsi="Calibri"/>
          <w:color w:val="000000"/>
          <w:sz w:val="24"/>
          <w:szCs w:val="24"/>
          <w:shd w:val="clear" w:color="auto" w:fill="FFFFFF"/>
        </w:rPr>
        <w:t>elatoria considera que a presente propositura</w:t>
      </w:r>
      <w:r w:rsidRPr="002E5402" w:rsidR="002E5402">
        <w:rPr>
          <w:rFonts w:ascii="Calibri" w:hAnsi="Calibri"/>
          <w:color w:val="000000"/>
          <w:sz w:val="24"/>
          <w:szCs w:val="24"/>
          <w:shd w:val="clear" w:color="auto" w:fill="FFFFFF"/>
        </w:rPr>
        <w:t xml:space="preserve"> não apresenta óbices à sua continuidade</w:t>
      </w:r>
      <w:r w:rsidRPr="002E5402">
        <w:rPr>
          <w:rFonts w:ascii="Calibri" w:hAnsi="Calibri"/>
          <w:color w:val="000000"/>
          <w:sz w:val="24"/>
          <w:szCs w:val="24"/>
          <w:shd w:val="clear" w:color="auto" w:fill="FFFFFF"/>
        </w:rPr>
        <w:t>, recebendo parecer FAVORÁVEL</w:t>
      </w:r>
      <w:r w:rsidRPr="002E5402">
        <w:rPr>
          <w:rFonts w:ascii="Calibri" w:hAnsi="Calibri"/>
          <w:color w:val="000000"/>
          <w:sz w:val="24"/>
          <w:szCs w:val="24"/>
        </w:rPr>
        <w:t>.</w:t>
      </w:r>
    </w:p>
    <w:p w:rsidR="004F041B" w:rsidRPr="002E5402">
      <w:pPr>
        <w:pStyle w:val="BodyText"/>
        <w:spacing w:before="240" w:after="0" w:line="240" w:lineRule="auto"/>
        <w:jc w:val="center"/>
        <w:rPr>
          <w:sz w:val="24"/>
          <w:szCs w:val="24"/>
        </w:rPr>
      </w:pPr>
      <w:r w:rsidRPr="002E5402">
        <w:rPr>
          <w:rFonts w:ascii="Calibri" w:hAnsi="Calibri"/>
          <w:color w:val="000000"/>
          <w:sz w:val="24"/>
          <w:szCs w:val="24"/>
          <w:shd w:val="clear" w:color="auto" w:fill="FFFFFF"/>
        </w:rPr>
        <w:t>Sala das Comissões, em 11</w:t>
      </w:r>
      <w:r w:rsidRPr="002E5402" w:rsidR="003F7DA3">
        <w:rPr>
          <w:rFonts w:ascii="Calibri" w:hAnsi="Calibri"/>
          <w:color w:val="000000"/>
          <w:sz w:val="24"/>
          <w:szCs w:val="24"/>
          <w:shd w:val="clear" w:color="auto" w:fill="FFFFFF"/>
        </w:rPr>
        <w:t xml:space="preserve"> de </w:t>
      </w:r>
      <w:r w:rsidRPr="002E5402">
        <w:rPr>
          <w:rFonts w:ascii="Calibri" w:hAnsi="Calibri"/>
          <w:color w:val="000000"/>
          <w:sz w:val="24"/>
          <w:szCs w:val="24"/>
          <w:shd w:val="clear" w:color="auto" w:fill="FFFFFF"/>
        </w:rPr>
        <w:t>março</w:t>
      </w:r>
      <w:r w:rsidRPr="002E5402" w:rsidR="00414F97">
        <w:rPr>
          <w:rFonts w:ascii="Calibri" w:hAnsi="Calibri"/>
          <w:color w:val="000000"/>
          <w:sz w:val="24"/>
          <w:szCs w:val="24"/>
          <w:shd w:val="clear" w:color="auto" w:fill="FFFFFF"/>
        </w:rPr>
        <w:t xml:space="preserve"> de 202</w:t>
      </w:r>
      <w:r w:rsidRPr="002E5402">
        <w:rPr>
          <w:rFonts w:ascii="Calibri" w:hAnsi="Calibri"/>
          <w:color w:val="000000"/>
          <w:sz w:val="24"/>
          <w:szCs w:val="24"/>
          <w:shd w:val="clear" w:color="auto" w:fill="FFFFFF"/>
        </w:rPr>
        <w:t>5</w:t>
      </w:r>
      <w:r w:rsidRPr="002E5402" w:rsidR="00414F97">
        <w:rPr>
          <w:rFonts w:ascii="Calibri" w:hAnsi="Calibri"/>
          <w:color w:val="000000"/>
          <w:sz w:val="24"/>
          <w:szCs w:val="24"/>
          <w:shd w:val="clear" w:color="auto" w:fill="FFFFFF"/>
        </w:rPr>
        <w:t>.</w:t>
      </w:r>
    </w:p>
    <w:p w:rsidR="003F7DA3" w:rsidRPr="002E5402">
      <w:pPr>
        <w:pStyle w:val="BodyText"/>
        <w:spacing w:before="238" w:after="0" w:line="240" w:lineRule="auto"/>
        <w:contextualSpacing/>
        <w:jc w:val="center"/>
        <w:rPr>
          <w:rFonts w:ascii="Calibri" w:hAnsi="Calibri"/>
          <w:b/>
          <w:color w:val="000000"/>
          <w:sz w:val="24"/>
          <w:szCs w:val="24"/>
        </w:rPr>
      </w:pPr>
    </w:p>
    <w:p w:rsidR="00462883" w:rsidRPr="002E5402">
      <w:pPr>
        <w:pStyle w:val="BodyText"/>
        <w:spacing w:before="238" w:after="0" w:line="240" w:lineRule="auto"/>
        <w:contextualSpacing/>
        <w:jc w:val="center"/>
        <w:rPr>
          <w:rFonts w:ascii="Calibri" w:hAnsi="Calibri"/>
          <w:i/>
          <w:color w:val="000000"/>
          <w:sz w:val="24"/>
          <w:szCs w:val="24"/>
        </w:rPr>
      </w:pPr>
    </w:p>
    <w:p w:rsidR="003F7DA3" w:rsidRPr="002E5402">
      <w:pPr>
        <w:pStyle w:val="BodyText"/>
        <w:spacing w:before="238" w:after="0" w:line="240" w:lineRule="auto"/>
        <w:contextualSpacing/>
        <w:jc w:val="center"/>
        <w:rPr>
          <w:rFonts w:ascii="Calibri" w:hAnsi="Calibri"/>
          <w:i/>
          <w:color w:val="000000"/>
          <w:sz w:val="24"/>
          <w:szCs w:val="24"/>
        </w:rPr>
      </w:pPr>
      <w:r w:rsidRPr="002E5402">
        <w:rPr>
          <w:rFonts w:ascii="Calibri" w:hAnsi="Calibri"/>
          <w:i/>
          <w:color w:val="000000"/>
          <w:sz w:val="24"/>
          <w:szCs w:val="24"/>
        </w:rPr>
        <w:t>(</w:t>
      </w:r>
      <w:r w:rsidRPr="002E5402">
        <w:rPr>
          <w:rFonts w:ascii="Calibri" w:hAnsi="Calibri"/>
          <w:i/>
          <w:color w:val="000000"/>
          <w:sz w:val="24"/>
          <w:szCs w:val="24"/>
        </w:rPr>
        <w:t>assinado</w:t>
      </w:r>
      <w:r w:rsidRPr="002E5402">
        <w:rPr>
          <w:rFonts w:ascii="Calibri" w:hAnsi="Calibri"/>
          <w:i/>
          <w:color w:val="000000"/>
          <w:sz w:val="24"/>
          <w:szCs w:val="24"/>
        </w:rPr>
        <w:t xml:space="preserve"> digitalmente)</w:t>
      </w:r>
    </w:p>
    <w:p w:rsidR="002E5402" w:rsidRPr="002E5402">
      <w:pPr>
        <w:pStyle w:val="BodyText"/>
        <w:spacing w:before="238" w:after="0" w:line="240" w:lineRule="auto"/>
        <w:contextualSpacing/>
        <w:jc w:val="center"/>
        <w:rPr>
          <w:rFonts w:ascii="Calibri" w:hAnsi="Calibri"/>
          <w:i/>
          <w:color w:val="000000"/>
          <w:sz w:val="24"/>
          <w:szCs w:val="24"/>
        </w:rPr>
      </w:pPr>
    </w:p>
    <w:p w:rsidR="004F041B" w:rsidRPr="002E5402">
      <w:pPr>
        <w:pStyle w:val="BodyText"/>
        <w:spacing w:before="238" w:after="0" w:line="240" w:lineRule="auto"/>
        <w:contextualSpacing/>
        <w:jc w:val="center"/>
        <w:rPr>
          <w:rFonts w:ascii="Calibri" w:hAnsi="Calibri"/>
          <w:b/>
          <w:color w:val="000000"/>
          <w:sz w:val="24"/>
          <w:szCs w:val="24"/>
        </w:rPr>
      </w:pPr>
      <w:r w:rsidRPr="002E5402">
        <w:rPr>
          <w:rFonts w:ascii="Calibri" w:hAnsi="Calibri"/>
          <w:b/>
          <w:color w:val="000000"/>
          <w:sz w:val="24"/>
          <w:szCs w:val="24"/>
        </w:rPr>
        <w:t>Vereadora Mara Cristina Choquetta</w:t>
      </w:r>
    </w:p>
    <w:p w:rsidR="0039598F" w:rsidRPr="002E5402" w:rsidP="00185602">
      <w:pPr>
        <w:pStyle w:val="BodyText"/>
        <w:spacing w:before="238" w:after="0" w:line="240" w:lineRule="auto"/>
        <w:contextualSpacing/>
        <w:jc w:val="center"/>
        <w:rPr>
          <w:rFonts w:ascii="Calibri" w:hAnsi="Calibri"/>
          <w:b/>
          <w:color w:val="000000"/>
          <w:sz w:val="24"/>
          <w:szCs w:val="24"/>
        </w:rPr>
      </w:pPr>
      <w:r w:rsidRPr="002E5402">
        <w:rPr>
          <w:rFonts w:ascii="Calibri" w:hAnsi="Calibri"/>
          <w:b/>
          <w:color w:val="000000"/>
          <w:sz w:val="24"/>
          <w:szCs w:val="24"/>
        </w:rPr>
        <w:t xml:space="preserve">Presidente/ </w:t>
      </w:r>
      <w:r w:rsidRPr="002E5402" w:rsidR="002E5402">
        <w:rPr>
          <w:rFonts w:ascii="Calibri" w:hAnsi="Calibri"/>
          <w:b/>
          <w:color w:val="000000"/>
          <w:sz w:val="24"/>
          <w:szCs w:val="24"/>
        </w:rPr>
        <w:t>R</w:t>
      </w:r>
      <w:r w:rsidRPr="002E5402" w:rsidR="00414F97">
        <w:rPr>
          <w:rFonts w:ascii="Calibri" w:hAnsi="Calibri"/>
          <w:b/>
          <w:color w:val="000000"/>
          <w:sz w:val="24"/>
          <w:szCs w:val="24"/>
        </w:rPr>
        <w:t xml:space="preserve">elatora </w:t>
      </w:r>
    </w:p>
    <w:p w:rsidR="004F041B" w:rsidRPr="002E5402" w:rsidP="00462883">
      <w:pPr>
        <w:jc w:val="center"/>
        <w:rPr>
          <w:rFonts w:ascii="Calibri" w:hAnsi="Calibri"/>
          <w:b/>
          <w:color w:val="000000"/>
          <w:sz w:val="24"/>
          <w:szCs w:val="24"/>
        </w:rPr>
      </w:pPr>
      <w:r w:rsidRPr="002E5402">
        <w:rPr>
          <w:sz w:val="24"/>
          <w:szCs w:val="24"/>
        </w:rPr>
        <w:br w:type="page"/>
      </w:r>
      <w:r w:rsidRPr="002E5402" w:rsidR="00462883">
        <w:rPr>
          <w:rFonts w:ascii="Calibri" w:hAnsi="Calibri"/>
          <w:b/>
          <w:color w:val="000000"/>
          <w:sz w:val="24"/>
          <w:szCs w:val="24"/>
        </w:rPr>
        <w:t xml:space="preserve">PARECER FAVORÁVEL </w:t>
      </w:r>
      <w:bookmarkStart w:id="1" w:name="_GoBack"/>
      <w:bookmarkEnd w:id="1"/>
      <w:r w:rsidRPr="002E5402" w:rsidR="00462883">
        <w:rPr>
          <w:rFonts w:ascii="Calibri" w:hAnsi="Calibri"/>
          <w:b/>
          <w:color w:val="000000"/>
          <w:sz w:val="24"/>
          <w:szCs w:val="24"/>
        </w:rPr>
        <w:t xml:space="preserve">DA COMISSÃO </w:t>
      </w:r>
      <w:r w:rsidRPr="002E5402">
        <w:rPr>
          <w:rFonts w:ascii="Calibri" w:hAnsi="Calibri"/>
          <w:b/>
          <w:color w:val="000000"/>
          <w:sz w:val="24"/>
          <w:szCs w:val="24"/>
        </w:rPr>
        <w:t>DE FINANÇAS E ORÇAMENTO.</w:t>
      </w:r>
    </w:p>
    <w:p w:rsidR="004F041B" w:rsidRPr="002E5402">
      <w:pPr>
        <w:pStyle w:val="BodyText"/>
        <w:spacing w:before="240" w:after="0" w:line="240" w:lineRule="auto"/>
        <w:jc w:val="both"/>
        <w:rPr>
          <w:sz w:val="24"/>
          <w:szCs w:val="24"/>
        </w:rPr>
      </w:pPr>
      <w:r w:rsidRPr="002E5402">
        <w:rPr>
          <w:rFonts w:ascii="Calibri" w:hAnsi="Calibri"/>
          <w:color w:val="000000"/>
          <w:sz w:val="24"/>
          <w:szCs w:val="24"/>
        </w:rPr>
        <w:t>Seguindo o Voto exarado pela Relatora e confor</w:t>
      </w:r>
      <w:r w:rsidRPr="002E5402" w:rsidR="00835DFF">
        <w:rPr>
          <w:rFonts w:ascii="Calibri" w:hAnsi="Calibri"/>
          <w:color w:val="000000"/>
          <w:sz w:val="24"/>
          <w:szCs w:val="24"/>
        </w:rPr>
        <w:t>m</w:t>
      </w:r>
      <w:r w:rsidRPr="002E5402" w:rsidR="00462883">
        <w:rPr>
          <w:rFonts w:ascii="Calibri" w:hAnsi="Calibri"/>
          <w:color w:val="000000"/>
          <w:sz w:val="24"/>
          <w:szCs w:val="24"/>
        </w:rPr>
        <w:t>e determina o artigo</w:t>
      </w:r>
      <w:r w:rsidRPr="002E5402" w:rsidR="0039598F">
        <w:rPr>
          <w:rFonts w:ascii="Calibri" w:hAnsi="Calibri"/>
          <w:color w:val="000000"/>
          <w:sz w:val="24"/>
          <w:szCs w:val="24"/>
        </w:rPr>
        <w:t xml:space="preserve"> </w:t>
      </w:r>
      <w:r w:rsidRPr="002E5402" w:rsidR="00462883">
        <w:rPr>
          <w:rFonts w:ascii="Calibri" w:hAnsi="Calibri"/>
          <w:color w:val="000000"/>
          <w:sz w:val="24"/>
          <w:szCs w:val="24"/>
        </w:rPr>
        <w:t>37</w:t>
      </w:r>
      <w:r w:rsidRPr="002E5402">
        <w:rPr>
          <w:rFonts w:ascii="Calibri" w:hAnsi="Calibri"/>
          <w:color w:val="000000"/>
          <w:sz w:val="24"/>
          <w:szCs w:val="24"/>
        </w:rPr>
        <w:t xml:space="preserve"> da Resolução n.º 276 de 09 de novembro de 2.010,</w:t>
      </w:r>
      <w:r w:rsidRPr="002E5402" w:rsidR="0039598F">
        <w:rPr>
          <w:sz w:val="24"/>
          <w:szCs w:val="24"/>
        </w:rPr>
        <w:t xml:space="preserve"> </w:t>
      </w:r>
      <w:r w:rsidRPr="002E5402">
        <w:rPr>
          <w:rFonts w:ascii="Calibri" w:hAnsi="Calibri"/>
          <w:color w:val="000000"/>
          <w:sz w:val="24"/>
          <w:szCs w:val="24"/>
        </w:rPr>
        <w:t>a Comissão de</w:t>
      </w:r>
      <w:r w:rsidRPr="002E5402" w:rsidR="00462883">
        <w:rPr>
          <w:rFonts w:ascii="Calibri" w:hAnsi="Calibri"/>
          <w:color w:val="000000"/>
          <w:sz w:val="24"/>
          <w:szCs w:val="24"/>
        </w:rPr>
        <w:t xml:space="preserve"> </w:t>
      </w:r>
      <w:r w:rsidRPr="002E5402">
        <w:rPr>
          <w:rFonts w:ascii="Calibri" w:hAnsi="Calibri"/>
          <w:color w:val="000000"/>
          <w:sz w:val="24"/>
          <w:szCs w:val="24"/>
        </w:rPr>
        <w:t xml:space="preserve">Finanças e Orçamento, formaliza o presente </w:t>
      </w:r>
      <w:r w:rsidRPr="002E5402">
        <w:rPr>
          <w:rFonts w:ascii="Calibri" w:hAnsi="Calibri"/>
          <w:b/>
          <w:color w:val="000000"/>
          <w:sz w:val="24"/>
          <w:szCs w:val="24"/>
        </w:rPr>
        <w:t>PARECER FAVORÁVEL</w:t>
      </w:r>
      <w:r w:rsidRPr="002E5402">
        <w:rPr>
          <w:rFonts w:ascii="Calibri" w:hAnsi="Calibri"/>
          <w:color w:val="000000"/>
          <w:sz w:val="24"/>
          <w:szCs w:val="24"/>
        </w:rPr>
        <w:t>.</w:t>
      </w:r>
    </w:p>
    <w:p w:rsidR="004F041B" w:rsidRPr="002E5402">
      <w:pPr>
        <w:pStyle w:val="BodyText"/>
        <w:spacing w:before="240" w:after="0" w:line="240" w:lineRule="auto"/>
        <w:jc w:val="center"/>
        <w:rPr>
          <w:sz w:val="24"/>
          <w:szCs w:val="24"/>
        </w:rPr>
      </w:pPr>
      <w:r w:rsidRPr="002E5402">
        <w:rPr>
          <w:rFonts w:ascii="Calibri" w:hAnsi="Calibri"/>
          <w:color w:val="000000"/>
          <w:sz w:val="24"/>
          <w:szCs w:val="24"/>
          <w:shd w:val="clear" w:color="auto" w:fill="FFFFFF"/>
        </w:rPr>
        <w:t xml:space="preserve">Sala das Comissões, em </w:t>
      </w:r>
      <w:r w:rsidRPr="002E5402" w:rsidR="00462883">
        <w:rPr>
          <w:rFonts w:ascii="Calibri" w:hAnsi="Calibri"/>
          <w:color w:val="000000"/>
          <w:sz w:val="24"/>
          <w:szCs w:val="24"/>
          <w:shd w:val="clear" w:color="auto" w:fill="FFFFFF"/>
        </w:rPr>
        <w:t>11</w:t>
      </w:r>
      <w:r w:rsidRPr="002E5402" w:rsidR="00414F97">
        <w:rPr>
          <w:rFonts w:ascii="Calibri" w:hAnsi="Calibri"/>
          <w:color w:val="000000"/>
          <w:sz w:val="24"/>
          <w:szCs w:val="24"/>
          <w:shd w:val="clear" w:color="auto" w:fill="FFFFFF"/>
        </w:rPr>
        <w:t xml:space="preserve"> de </w:t>
      </w:r>
      <w:r w:rsidRPr="002E5402" w:rsidR="00462883">
        <w:rPr>
          <w:rFonts w:ascii="Calibri" w:hAnsi="Calibri"/>
          <w:color w:val="000000"/>
          <w:sz w:val="24"/>
          <w:szCs w:val="24"/>
          <w:shd w:val="clear" w:color="auto" w:fill="FFFFFF"/>
        </w:rPr>
        <w:t>março</w:t>
      </w:r>
      <w:r w:rsidRPr="002E5402" w:rsidR="00414F97">
        <w:rPr>
          <w:rFonts w:ascii="Calibri" w:hAnsi="Calibri"/>
          <w:color w:val="000000"/>
          <w:sz w:val="24"/>
          <w:szCs w:val="24"/>
          <w:shd w:val="clear" w:color="auto" w:fill="FFFFFF"/>
        </w:rPr>
        <w:t xml:space="preserve"> de 202</w:t>
      </w:r>
      <w:r w:rsidRPr="002E5402" w:rsidR="00462883">
        <w:rPr>
          <w:rFonts w:ascii="Calibri" w:hAnsi="Calibri"/>
          <w:color w:val="000000"/>
          <w:sz w:val="24"/>
          <w:szCs w:val="24"/>
          <w:shd w:val="clear" w:color="auto" w:fill="FFFFFF"/>
        </w:rPr>
        <w:t>5</w:t>
      </w:r>
      <w:r w:rsidRPr="002E5402" w:rsidR="00414F97">
        <w:rPr>
          <w:rFonts w:ascii="Calibri" w:hAnsi="Calibri"/>
          <w:color w:val="000000"/>
          <w:sz w:val="24"/>
          <w:szCs w:val="24"/>
          <w:shd w:val="clear" w:color="auto" w:fill="FFFFFF"/>
        </w:rPr>
        <w:t>.</w:t>
      </w:r>
    </w:p>
    <w:p w:rsidR="004F041B" w:rsidRPr="002E5402">
      <w:pPr>
        <w:pStyle w:val="BodyText"/>
        <w:spacing w:line="240" w:lineRule="auto"/>
        <w:rPr>
          <w:sz w:val="24"/>
          <w:szCs w:val="24"/>
        </w:rPr>
      </w:pPr>
      <w:r w:rsidRPr="002E5402">
        <w:rPr>
          <w:sz w:val="24"/>
          <w:szCs w:val="24"/>
        </w:rPr>
        <w:br/>
      </w:r>
    </w:p>
    <w:p w:rsidR="00462883" w:rsidRPr="002E5402" w:rsidP="00462883">
      <w:pPr>
        <w:jc w:val="center"/>
        <w:rPr>
          <w:rFonts w:ascii="Calibri" w:hAnsi="Calibri" w:cs="Arial"/>
          <w:b/>
          <w:bCs/>
          <w:color w:val="000000"/>
          <w:sz w:val="24"/>
          <w:szCs w:val="24"/>
          <w:u w:val="single"/>
          <w:shd w:val="clear" w:color="auto" w:fill="FFFFFF"/>
        </w:rPr>
      </w:pPr>
    </w:p>
    <w:p w:rsidR="00462883" w:rsidRPr="002E5402" w:rsidP="00462883">
      <w:pPr>
        <w:jc w:val="center"/>
        <w:rPr>
          <w:rFonts w:ascii="Calibri" w:hAnsi="Calibri" w:cs="Arial"/>
          <w:b/>
          <w:bCs/>
          <w:color w:val="000000"/>
          <w:sz w:val="24"/>
          <w:szCs w:val="24"/>
          <w:u w:val="single"/>
          <w:shd w:val="clear" w:color="auto" w:fill="FFFFFF"/>
        </w:rPr>
      </w:pPr>
      <w:r w:rsidRPr="002E5402">
        <w:rPr>
          <w:rFonts w:ascii="Calibri" w:hAnsi="Calibri" w:cs="Arial"/>
          <w:b/>
          <w:bCs/>
          <w:color w:val="000000"/>
          <w:sz w:val="24"/>
          <w:szCs w:val="24"/>
          <w:u w:val="single"/>
          <w:shd w:val="clear" w:color="auto" w:fill="FFFFFF"/>
        </w:rPr>
        <w:t>COMISSÃO DE FINANÇAS E ORÇAMENTO</w:t>
      </w:r>
    </w:p>
    <w:p w:rsidR="00462883" w:rsidRPr="002E5402" w:rsidP="00462883">
      <w:pPr>
        <w:jc w:val="center"/>
        <w:rPr>
          <w:sz w:val="24"/>
          <w:szCs w:val="24"/>
        </w:rPr>
      </w:pPr>
    </w:p>
    <w:p w:rsidR="00462883" w:rsidRPr="002E5402" w:rsidP="00462883">
      <w:pPr>
        <w:jc w:val="center"/>
        <w:rPr>
          <w:sz w:val="24"/>
          <w:szCs w:val="24"/>
        </w:rPr>
      </w:pP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VEREADORA MARA CRISTINA CHOQUETTA</w:t>
      </w: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 xml:space="preserve">Presidente/Relatora </w:t>
      </w:r>
    </w:p>
    <w:p w:rsidR="00462883" w:rsidRPr="002E5402" w:rsidP="00462883">
      <w:pPr>
        <w:jc w:val="center"/>
        <w:rPr>
          <w:rFonts w:ascii="Calibri" w:hAnsi="Calibri" w:cs="Arial"/>
          <w:b/>
          <w:bCs/>
          <w:color w:val="000000"/>
          <w:sz w:val="24"/>
          <w:szCs w:val="24"/>
          <w:shd w:val="clear" w:color="auto" w:fill="FFFFFF"/>
        </w:rPr>
      </w:pP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VEREADOR MÁRCIO DENER CORAN</w:t>
      </w: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Vice-Presidente</w:t>
      </w:r>
    </w:p>
    <w:p w:rsidR="00462883" w:rsidRPr="002E5402" w:rsidP="00462883">
      <w:pPr>
        <w:jc w:val="center"/>
        <w:rPr>
          <w:sz w:val="24"/>
          <w:szCs w:val="24"/>
        </w:rPr>
      </w:pP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VEREADORA MARCOS PAULO CEGATTI</w:t>
      </w:r>
    </w:p>
    <w:p w:rsidR="00462883" w:rsidRPr="002E5402" w:rsidP="00462883">
      <w:pPr>
        <w:jc w:val="center"/>
        <w:rPr>
          <w:rFonts w:ascii="Calibri" w:hAnsi="Calibri" w:cs="Arial"/>
          <w:b/>
          <w:bCs/>
          <w:color w:val="000000"/>
          <w:sz w:val="24"/>
          <w:szCs w:val="24"/>
          <w:shd w:val="clear" w:color="auto" w:fill="FFFFFF"/>
        </w:rPr>
      </w:pPr>
      <w:r w:rsidRPr="002E5402">
        <w:rPr>
          <w:rFonts w:ascii="Calibri" w:hAnsi="Calibri" w:cs="Arial"/>
          <w:b/>
          <w:bCs/>
          <w:color w:val="000000"/>
          <w:sz w:val="24"/>
          <w:szCs w:val="24"/>
          <w:shd w:val="clear" w:color="auto" w:fill="FFFFFF"/>
        </w:rPr>
        <w:t>Membro</w:t>
      </w:r>
    </w:p>
    <w:p w:rsidR="004F041B" w:rsidRPr="002E5402" w:rsidP="00462883">
      <w:pPr>
        <w:jc w:val="center"/>
        <w:rPr>
          <w:rFonts w:ascii="Calibri" w:hAnsi="Calibri" w:cs="Arial"/>
          <w:b/>
          <w:bCs/>
          <w:color w:val="000000"/>
          <w:sz w:val="24"/>
          <w:szCs w:val="24"/>
          <w:shd w:val="clear" w:color="auto" w:fill="FFFFFF"/>
        </w:rPr>
      </w:pPr>
    </w:p>
    <w:sectPr>
      <w:headerReference w:type="default" r:id="rId4"/>
      <w:footerReference w:type="default" r:id="rId5"/>
      <w:pgSz w:w="11906" w:h="16838"/>
      <w:pgMar w:top="2268" w:right="1321" w:bottom="1134" w:left="1418" w:header="720" w:footer="720" w:gutter="0"/>
      <w:cols w:space="720"/>
      <w:formProt w:val="0"/>
      <w:docGrid w:linePitch="1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58D">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58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2198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4445"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Retângulo 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2C658D">
                          <w:pPr>
                            <w:pStyle w:val="Header"/>
                            <w:rPr>
                              <w:color w:val="000000"/>
                            </w:rPr>
                          </w:pPr>
                        </w:p>
                      </w:txbxContent>
                    </wps:txbx>
                    <wps:bodyPr lIns="0" tIns="0" rIns="0" bIns="0" anchor="t">
                      <a:spAutoFit/>
                    </wps:bodyPr>
                  </wps:wsp>
                </a:graphicData>
              </a:graphic>
            </wp:anchor>
          </w:drawing>
        </mc:Choice>
        <mc:Fallback>
          <w:pict>
            <v:rect id="Retângulo 1" o:spid="_x0000_s2049" style="width:1.15pt;height:11.45pt;margin-top:0.05pt;margin-left:-50.05pt;mso-position-horizontal:right;mso-position-horizontal-relative:margin;mso-wrap-distance-bottom:0;mso-wrap-distance-left:0;mso-wrap-distance-right:0.35pt;mso-wrap-distance-top:0;mso-wrap-style:square;position:absolute;visibility:visible;v-text-anchor:top;z-index:-251656192" o:allowincell="f" filled="f" stroked="f">
              <v:textbox style="mso-fit-shape-to-text:t" inset="0,0,0,0">
                <w:txbxContent>
                  <w:p w:rsidR="004F041B">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2C658D">
    <w:pPr>
      <w:pStyle w:val="Header"/>
      <w:tabs>
        <w:tab w:val="clear" w:pos="4419"/>
        <w:tab w:val="right" w:pos="7513"/>
        <w:tab w:val="clear" w:pos="8838"/>
      </w:tabs>
      <w:jc w:val="cente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1B"/>
    <w:rsid w:val="00003F55"/>
    <w:rsid w:val="00043364"/>
    <w:rsid w:val="0005109F"/>
    <w:rsid w:val="000D0DF4"/>
    <w:rsid w:val="00133469"/>
    <w:rsid w:val="001845DE"/>
    <w:rsid w:val="00185602"/>
    <w:rsid w:val="001B6521"/>
    <w:rsid w:val="001D5B4B"/>
    <w:rsid w:val="00235E43"/>
    <w:rsid w:val="002C658D"/>
    <w:rsid w:val="002E5402"/>
    <w:rsid w:val="002F38E0"/>
    <w:rsid w:val="00362FD7"/>
    <w:rsid w:val="0039598F"/>
    <w:rsid w:val="003F7AE8"/>
    <w:rsid w:val="003F7DA3"/>
    <w:rsid w:val="00414F97"/>
    <w:rsid w:val="00462883"/>
    <w:rsid w:val="00480241"/>
    <w:rsid w:val="00494B6D"/>
    <w:rsid w:val="004A659E"/>
    <w:rsid w:val="004F041B"/>
    <w:rsid w:val="00542846"/>
    <w:rsid w:val="005E722F"/>
    <w:rsid w:val="005F5A6A"/>
    <w:rsid w:val="00600FC1"/>
    <w:rsid w:val="006662AC"/>
    <w:rsid w:val="00691D65"/>
    <w:rsid w:val="006A5CA3"/>
    <w:rsid w:val="006E6173"/>
    <w:rsid w:val="00793E87"/>
    <w:rsid w:val="007C1CE1"/>
    <w:rsid w:val="0082783B"/>
    <w:rsid w:val="00835DFF"/>
    <w:rsid w:val="00836D1F"/>
    <w:rsid w:val="0085583E"/>
    <w:rsid w:val="008821CA"/>
    <w:rsid w:val="00892E0F"/>
    <w:rsid w:val="00897D1F"/>
    <w:rsid w:val="008C5E21"/>
    <w:rsid w:val="008E7A30"/>
    <w:rsid w:val="009B310E"/>
    <w:rsid w:val="009E5446"/>
    <w:rsid w:val="00A87318"/>
    <w:rsid w:val="00B237DF"/>
    <w:rsid w:val="00B91182"/>
    <w:rsid w:val="00CB66F3"/>
    <w:rsid w:val="00D02391"/>
    <w:rsid w:val="00D11FF7"/>
    <w:rsid w:val="00D93B9F"/>
    <w:rsid w:val="00E150C8"/>
    <w:rsid w:val="00EF2397"/>
    <w:rsid w:val="00F35282"/>
    <w:rsid w:val="00F860DB"/>
    <w:rsid w:val="00FC4B62"/>
  </w:rsids>
  <m:mathPr>
    <m:mathFont m:val="Cambria Math"/>
  </m:mathPr>
  <w:clrSchemeMapping w:bg1="light1" w:t1="dark1" w:bg2="light2" w:t2="dark2" w:accent1="accent1" w:accent2="accent2" w:accent3="accent3" w:accent4="accent4" w:accent5="accent5" w:accent6="accent6" w:hyperlink="hyperlink" w:followedHyperlink="followedHyperlink"/>
  <w15:docId w15:val="{D1DF9495-87A5-43B0-BCFB-967CB988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1475</TotalTime>
  <Pages>3</Pages>
  <Words>756</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7</cp:revision>
  <cp:lastPrinted>2023-03-09T12:12:00Z</cp:lastPrinted>
  <dcterms:created xsi:type="dcterms:W3CDTF">2025-02-25T18:42:00Z</dcterms:created>
  <dcterms:modified xsi:type="dcterms:W3CDTF">2025-03-11T18:59:00Z</dcterms:modified>
  <dc:language>pt-BR</dc:language>
</cp:coreProperties>
</file>