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041B" w:rsidP="00D11FF7">
      <w:pPr>
        <w:contextualSpacing/>
        <w:jc w:val="both"/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</w:pPr>
      <w:bookmarkStart w:id="0" w:name="docs-internal-guid-6dc14b50-7fff-3068-6d"/>
      <w:bookmarkEnd w:id="0"/>
    </w:p>
    <w:p w:rsidR="004F041B">
      <w:pPr>
        <w:contextualSpacing/>
        <w:rPr>
          <w:sz w:val="18"/>
          <w:szCs w:val="18"/>
        </w:rPr>
      </w:pPr>
      <w:r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Projeto de Lei n.º 16</w:t>
      </w:r>
      <w:r w:rsidR="00892E0F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/</w:t>
      </w:r>
      <w:r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2025</w:t>
      </w:r>
    </w:p>
    <w:p w:rsidR="004F041B">
      <w:pPr>
        <w:pStyle w:val="BodyText"/>
        <w:spacing w:after="0" w:line="240" w:lineRule="auto"/>
        <w:contextualSpacing/>
        <w:rPr>
          <w:sz w:val="18"/>
          <w:szCs w:val="18"/>
        </w:rPr>
      </w:pPr>
      <w:r>
        <w:rPr>
          <w:rFonts w:ascii="Calibri" w:hAnsi="Calibri"/>
          <w:b/>
          <w:color w:val="000000"/>
          <w:sz w:val="24"/>
          <w:szCs w:val="24"/>
        </w:rPr>
        <w:t>Processo nº 20/2025</w:t>
      </w:r>
    </w:p>
    <w:p w:rsidR="004F041B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ab/>
        <w:t>Confor</w:t>
      </w:r>
      <w:r w:rsidR="0005109F">
        <w:rPr>
          <w:rFonts w:ascii="Calibri" w:hAnsi="Calibri"/>
          <w:color w:val="000000"/>
          <w:sz w:val="24"/>
          <w:szCs w:val="24"/>
        </w:rPr>
        <w:t>m</w:t>
      </w:r>
      <w:r w:rsidR="008A0D15">
        <w:rPr>
          <w:rFonts w:ascii="Calibri" w:hAnsi="Calibri"/>
          <w:color w:val="000000"/>
          <w:sz w:val="24"/>
          <w:szCs w:val="24"/>
        </w:rPr>
        <w:t xml:space="preserve">e determinam os artigos 35, </w:t>
      </w:r>
      <w:r w:rsidR="00F860DB">
        <w:rPr>
          <w:rFonts w:ascii="Calibri" w:hAnsi="Calibri"/>
          <w:color w:val="000000"/>
          <w:sz w:val="24"/>
          <w:szCs w:val="24"/>
        </w:rPr>
        <w:t>37</w:t>
      </w:r>
      <w:r w:rsidR="00892E0F">
        <w:rPr>
          <w:rFonts w:ascii="Calibri" w:hAnsi="Calibri"/>
          <w:color w:val="000000"/>
          <w:sz w:val="24"/>
          <w:szCs w:val="24"/>
        </w:rPr>
        <w:t xml:space="preserve"> </w:t>
      </w:r>
      <w:r w:rsidR="008A0D15">
        <w:rPr>
          <w:rFonts w:ascii="Calibri" w:hAnsi="Calibri"/>
          <w:color w:val="000000"/>
          <w:sz w:val="24"/>
          <w:szCs w:val="24"/>
        </w:rPr>
        <w:t xml:space="preserve">e 38 </w:t>
      </w:r>
      <w:r>
        <w:rPr>
          <w:rFonts w:ascii="Calibri" w:hAnsi="Calibri"/>
          <w:color w:val="000000"/>
          <w:sz w:val="24"/>
          <w:szCs w:val="24"/>
        </w:rPr>
        <w:t>da Resolução 276 de 09 de novembro de 2010 – Regimento Interno da Câmara Municipal,</w:t>
      </w:r>
      <w:r w:rsidR="00892E0F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a Comissão Permanente de Justiça e Redação conjuntamen</w:t>
      </w:r>
      <w:r w:rsidR="00F860DB">
        <w:rPr>
          <w:rFonts w:ascii="Calibri" w:hAnsi="Calibri"/>
          <w:color w:val="000000"/>
          <w:sz w:val="24"/>
          <w:szCs w:val="24"/>
        </w:rPr>
        <w:t xml:space="preserve">te com a </w:t>
      </w:r>
      <w:r w:rsidR="00600FC1">
        <w:rPr>
          <w:rFonts w:ascii="Calibri" w:hAnsi="Calibri"/>
          <w:color w:val="000000"/>
          <w:sz w:val="24"/>
          <w:szCs w:val="24"/>
        </w:rPr>
        <w:t xml:space="preserve">Comissão </w:t>
      </w:r>
      <w:r>
        <w:rPr>
          <w:rFonts w:ascii="Calibri" w:hAnsi="Calibri"/>
          <w:color w:val="000000"/>
          <w:sz w:val="24"/>
          <w:szCs w:val="24"/>
        </w:rPr>
        <w:t>de</w:t>
      </w:r>
      <w:r w:rsidR="008A0D15">
        <w:rPr>
          <w:rFonts w:ascii="Calibri" w:hAnsi="Calibri"/>
          <w:color w:val="000000"/>
          <w:sz w:val="24"/>
          <w:szCs w:val="24"/>
        </w:rPr>
        <w:t xml:space="preserve"> Obras, Serviços Públicos e Atividades Privadas e de</w:t>
      </w:r>
      <w:r>
        <w:rPr>
          <w:rFonts w:ascii="Calibri" w:hAnsi="Calibri"/>
          <w:color w:val="000000"/>
          <w:sz w:val="24"/>
          <w:szCs w:val="24"/>
        </w:rPr>
        <w:t xml:space="preserve"> Finanças e Orçamento emitem o presente Relatóri</w:t>
      </w:r>
      <w:r w:rsidR="00F860DB">
        <w:rPr>
          <w:rFonts w:ascii="Calibri" w:hAnsi="Calibri"/>
          <w:color w:val="000000"/>
          <w:sz w:val="24"/>
          <w:szCs w:val="24"/>
        </w:rPr>
        <w:t xml:space="preserve">o acerca do Projeto de Lei </w:t>
      </w:r>
      <w:r w:rsidR="00600FC1">
        <w:rPr>
          <w:rFonts w:ascii="Calibri" w:hAnsi="Calibri"/>
          <w:color w:val="000000"/>
          <w:sz w:val="24"/>
          <w:szCs w:val="24"/>
        </w:rPr>
        <w:t>nº 16/2025</w:t>
      </w:r>
      <w:r>
        <w:rPr>
          <w:rFonts w:ascii="Calibri" w:hAnsi="Calibri"/>
          <w:color w:val="000000"/>
          <w:sz w:val="24"/>
          <w:szCs w:val="24"/>
        </w:rPr>
        <w:t>, de autoria do Exmo. Sr. Prefeito Municipal, sob relatoria da Vereadora Mara Cristina Choquetta.</w:t>
      </w:r>
    </w:p>
    <w:p w:rsidR="004F041B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I. Exposição da Matéria</w:t>
      </w:r>
    </w:p>
    <w:p w:rsidR="004F041B">
      <w:pPr>
        <w:pStyle w:val="BodyText"/>
        <w:spacing w:before="240" w:after="0" w:line="240" w:lineRule="auto"/>
        <w:jc w:val="both"/>
        <w:rPr>
          <w:sz w:val="18"/>
          <w:szCs w:val="18"/>
        </w:rPr>
      </w:pPr>
      <w:r>
        <w:rPr>
          <w:rFonts w:ascii="Calibri" w:hAnsi="Calibri"/>
          <w:color w:val="000000"/>
          <w:sz w:val="24"/>
          <w:szCs w:val="24"/>
        </w:rPr>
        <w:tab/>
        <w:t>O Excelentíssimo Senhor Prefeito Dr. Paulo de Oliveira e Silva encaminha a esta Cas</w:t>
      </w:r>
      <w:r w:rsidR="008A0D15">
        <w:rPr>
          <w:rFonts w:ascii="Calibri" w:hAnsi="Calibri"/>
          <w:color w:val="000000"/>
          <w:sz w:val="24"/>
          <w:szCs w:val="24"/>
        </w:rPr>
        <w:t>a de Leis o Projeto de Lei nº 16/2025</w:t>
      </w:r>
      <w:r>
        <w:rPr>
          <w:rFonts w:ascii="Calibri" w:hAnsi="Calibri"/>
          <w:color w:val="000000"/>
          <w:sz w:val="24"/>
          <w:szCs w:val="24"/>
        </w:rPr>
        <w:t xml:space="preserve">, que </w:t>
      </w:r>
      <w:r>
        <w:rPr>
          <w:rFonts w:ascii="Calibri" w:hAnsi="Calibri"/>
          <w:i/>
          <w:iCs/>
          <w:color w:val="000000"/>
          <w:sz w:val="24"/>
          <w:szCs w:val="24"/>
        </w:rPr>
        <w:t>“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DISPÕE SOBRE A ABERTURA DE CRÉDITO ADICIONAL ESPECIAL SUPLEMENTAR, </w:t>
      </w:r>
      <w:r w:rsidR="001D5B4B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EXCESSO </w:t>
      </w:r>
      <w:r w:rsidR="00FB50F5">
        <w:rPr>
          <w:rFonts w:ascii="Calibri" w:hAnsi="Calibri"/>
          <w:b/>
          <w:bCs/>
          <w:i/>
          <w:iCs/>
          <w:color w:val="000000"/>
          <w:sz w:val="24"/>
          <w:szCs w:val="24"/>
        </w:rPr>
        <w:t>TRANSPOSIÇÃO DE DOTAÇÕES OR</w:t>
      </w:r>
      <w:r w:rsidR="008A0D15">
        <w:rPr>
          <w:rFonts w:ascii="Calibri" w:hAnsi="Calibri"/>
          <w:b/>
          <w:bCs/>
          <w:i/>
          <w:iCs/>
          <w:color w:val="000000"/>
          <w:sz w:val="24"/>
          <w:szCs w:val="24"/>
        </w:rPr>
        <w:t>Ç</w:t>
      </w:r>
      <w:r w:rsidR="00FB50F5">
        <w:rPr>
          <w:rFonts w:ascii="Calibri" w:hAnsi="Calibri"/>
          <w:b/>
          <w:bCs/>
          <w:i/>
          <w:iCs/>
          <w:color w:val="000000"/>
          <w:sz w:val="24"/>
          <w:szCs w:val="24"/>
        </w:rPr>
        <w:t>A</w:t>
      </w:r>
      <w:r w:rsidR="008A0D15">
        <w:rPr>
          <w:rFonts w:ascii="Calibri" w:hAnsi="Calibri"/>
          <w:b/>
          <w:bCs/>
          <w:i/>
          <w:iCs/>
          <w:color w:val="000000"/>
          <w:sz w:val="24"/>
          <w:szCs w:val="24"/>
        </w:rPr>
        <w:t>MENTÁRIAS</w:t>
      </w:r>
      <w:r w:rsidR="0005109F">
        <w:rPr>
          <w:rFonts w:ascii="Calibri" w:hAnsi="Calibri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 NO VALOR DE R$ </w:t>
      </w:r>
      <w:r w:rsidR="008A0D15">
        <w:rPr>
          <w:rFonts w:ascii="Calibri" w:hAnsi="Calibri"/>
          <w:b/>
          <w:bCs/>
          <w:i/>
          <w:iCs/>
          <w:color w:val="000000"/>
          <w:sz w:val="24"/>
          <w:szCs w:val="24"/>
        </w:rPr>
        <w:t>4</w:t>
      </w:r>
      <w:r w:rsidR="001D5B4B">
        <w:rPr>
          <w:rFonts w:ascii="Calibri" w:hAnsi="Calibri"/>
          <w:b/>
          <w:bCs/>
          <w:i/>
          <w:iCs/>
          <w:color w:val="000000"/>
          <w:sz w:val="24"/>
          <w:szCs w:val="24"/>
        </w:rPr>
        <w:t>0.000,00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</w:rPr>
        <w:t>”</w:t>
      </w:r>
    </w:p>
    <w:p w:rsidR="00D11FF7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hAnsi="Calibri"/>
          <w:color w:val="000000"/>
          <w:sz w:val="24"/>
          <w:szCs w:val="24"/>
        </w:rPr>
        <w:tab/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O referido Projeto de Lei busca a autorização legislativa desta Casa de Leis para a abertura de crédito suplementar, por </w:t>
      </w:r>
      <w:r w:rsidR="008A0D15">
        <w:rPr>
          <w:rFonts w:ascii="Calibri" w:eastAsia="Arial" w:hAnsi="Calibri" w:cs="Arial"/>
          <w:color w:val="000000"/>
          <w:sz w:val="22"/>
          <w:szCs w:val="22"/>
        </w:rPr>
        <w:t>transposição de dotações orçamentárias</w:t>
      </w:r>
      <w:r w:rsidR="0005109F">
        <w:rPr>
          <w:rFonts w:ascii="Calibri" w:eastAsia="Arial" w:hAnsi="Calibri" w:cs="Arial"/>
          <w:color w:val="000000"/>
          <w:sz w:val="22"/>
          <w:szCs w:val="22"/>
        </w:rPr>
        <w:t>,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 na Secretaria Municipal de</w:t>
      </w:r>
      <w:r w:rsidR="008A0D15">
        <w:rPr>
          <w:rFonts w:ascii="Calibri" w:eastAsia="Arial" w:hAnsi="Calibri" w:cs="Arial"/>
          <w:color w:val="000000"/>
          <w:sz w:val="22"/>
          <w:szCs w:val="22"/>
        </w:rPr>
        <w:t xml:space="preserve"> Mobilidade Urbana.</w:t>
      </w:r>
    </w:p>
    <w:p w:rsidR="00D11FF7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ab/>
        <w:t>O autor justifica na Mensagem nº 0</w:t>
      </w:r>
      <w:r w:rsidR="008A0D15">
        <w:rPr>
          <w:rFonts w:ascii="Calibri" w:eastAsia="Arial" w:hAnsi="Calibri" w:cs="Arial"/>
          <w:color w:val="000000"/>
          <w:sz w:val="22"/>
          <w:szCs w:val="22"/>
        </w:rPr>
        <w:t>07/2025</w:t>
      </w:r>
      <w:r w:rsidR="00F860DB">
        <w:rPr>
          <w:rFonts w:ascii="Calibri" w:eastAsia="Arial" w:hAnsi="Calibri" w:cs="Arial"/>
          <w:color w:val="000000"/>
          <w:sz w:val="22"/>
          <w:szCs w:val="22"/>
        </w:rPr>
        <w:t>, conforme solicitado pela secretária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 da pasta, que a referida suplementação se faz necessária para </w:t>
      </w:r>
      <w:r w:rsidR="00FB50F5">
        <w:rPr>
          <w:rFonts w:ascii="Calibri" w:eastAsia="Arial" w:hAnsi="Calibri" w:cs="Arial"/>
          <w:color w:val="000000"/>
          <w:sz w:val="22"/>
          <w:szCs w:val="22"/>
        </w:rPr>
        <w:t xml:space="preserve">viabilizar a contratação de locação de imóvel para abrigar o funcionamento dos setores da secretaria. Segundo autor, com base no relatório fotográfico anexo aos autos, o atual local onde se encontra a Secretaria não possui estrutura adequada para realização dos serviços. O imóvel apresenta rachaduras, sinais de infiltração nas paredes e cobertura, pisos manchados, entre outros problemas. </w:t>
      </w:r>
    </w:p>
    <w:p w:rsidR="009E5446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ab/>
      </w:r>
      <w:r w:rsidR="00FB50F5">
        <w:rPr>
          <w:rFonts w:ascii="Calibri" w:eastAsia="Arial" w:hAnsi="Calibri" w:cs="Arial"/>
          <w:color w:val="000000"/>
          <w:sz w:val="22"/>
          <w:szCs w:val="22"/>
        </w:rPr>
        <w:t xml:space="preserve"> Segundo autor, tais condições oferecem riscos à saúde e segurança dos servidores, assim </w:t>
      </w:r>
      <w:r w:rsidR="00FB3292">
        <w:rPr>
          <w:rFonts w:ascii="Calibri" w:eastAsia="Arial" w:hAnsi="Calibri" w:cs="Arial"/>
          <w:color w:val="000000"/>
          <w:sz w:val="22"/>
          <w:szCs w:val="22"/>
        </w:rPr>
        <w:t>como dos munícipes que procuram a secretaria para execução de serviços.</w:t>
      </w:r>
    </w:p>
    <w:p w:rsidR="004F041B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II. Do mérito e conclusões da relatora</w:t>
      </w:r>
    </w:p>
    <w:p w:rsidR="004F041B">
      <w:pPr>
        <w:pStyle w:val="BodyText"/>
        <w:spacing w:before="240" w:after="240" w:line="240" w:lineRule="auto"/>
        <w:jc w:val="both"/>
        <w:rPr>
          <w:sz w:val="18"/>
          <w:szCs w:val="18"/>
        </w:rPr>
      </w:pPr>
      <w:r>
        <w:rPr>
          <w:rFonts w:ascii="Calibri" w:hAnsi="Calibri"/>
          <w:color w:val="000000"/>
          <w:sz w:val="24"/>
          <w:szCs w:val="24"/>
        </w:rPr>
        <w:tab/>
      </w:r>
      <w:r>
        <w:rPr>
          <w:rFonts w:ascii="Calibri" w:eastAsia="Arial" w:hAnsi="Calibri" w:cs="Arial"/>
          <w:color w:val="000000"/>
          <w:sz w:val="22"/>
          <w:szCs w:val="22"/>
        </w:rPr>
        <w:t>Inicialmente, verifica-se que se trata de um assunto de competência legislativa do Município, conforme determina o artigo 30, inciso I da Constituição Federal, que dispõem sobre:</w:t>
      </w:r>
    </w:p>
    <w:p w:rsidR="004F041B">
      <w:pPr>
        <w:shd w:val="clear" w:color="auto" w:fill="FFFFFF"/>
        <w:spacing w:before="200" w:after="200"/>
        <w:ind w:left="2880" w:firstLine="578"/>
        <w:contextualSpacing/>
        <w:jc w:val="both"/>
        <w:rPr>
          <w:rFonts w:ascii="Calibri" w:eastAsia="Arial" w:hAnsi="Calibri" w:cs="Arial"/>
          <w:i/>
          <w:sz w:val="22"/>
          <w:szCs w:val="22"/>
        </w:rPr>
      </w:pPr>
      <w:r>
        <w:rPr>
          <w:rFonts w:ascii="Calibri" w:eastAsia="Arial" w:hAnsi="Calibri" w:cs="Arial"/>
          <w:i/>
          <w:sz w:val="22"/>
          <w:szCs w:val="22"/>
        </w:rPr>
        <w:t>“Art. 30. Compete aos Municípios:</w:t>
      </w:r>
    </w:p>
    <w:p w:rsidR="004F041B">
      <w:pPr>
        <w:shd w:val="clear" w:color="auto" w:fill="FFFFFF"/>
        <w:spacing w:before="200" w:after="200"/>
        <w:ind w:left="2880" w:firstLine="578"/>
        <w:contextualSpacing/>
        <w:jc w:val="both"/>
        <w:rPr>
          <w:rFonts w:ascii="Calibri" w:eastAsia="Arial" w:hAnsi="Calibri" w:cs="Arial"/>
          <w:i/>
          <w:sz w:val="22"/>
          <w:szCs w:val="22"/>
        </w:rPr>
      </w:pPr>
      <w:r>
        <w:rPr>
          <w:rFonts w:ascii="Calibri" w:eastAsia="Arial" w:hAnsi="Calibri" w:cs="Arial"/>
          <w:i/>
          <w:sz w:val="22"/>
          <w:szCs w:val="22"/>
        </w:rPr>
        <w:t xml:space="preserve">I - </w:t>
      </w:r>
      <w:r>
        <w:rPr>
          <w:rFonts w:ascii="Calibri" w:eastAsia="Arial" w:hAnsi="Calibri" w:cs="Arial"/>
          <w:i/>
          <w:sz w:val="22"/>
          <w:szCs w:val="22"/>
        </w:rPr>
        <w:t>legislar</w:t>
      </w:r>
      <w:r>
        <w:rPr>
          <w:rFonts w:ascii="Calibri" w:eastAsia="Arial" w:hAnsi="Calibri" w:cs="Arial"/>
          <w:i/>
          <w:sz w:val="22"/>
          <w:szCs w:val="22"/>
        </w:rPr>
        <w:t xml:space="preserve"> sobre assuntos de interesse local;</w:t>
      </w:r>
    </w:p>
    <w:p w:rsidR="004F041B">
      <w:pPr>
        <w:shd w:val="clear" w:color="auto" w:fill="FFFFFF"/>
        <w:spacing w:before="200" w:after="200"/>
        <w:ind w:left="2880" w:firstLine="578"/>
        <w:contextualSpacing/>
        <w:jc w:val="both"/>
        <w:rPr>
          <w:rFonts w:ascii="Calibri" w:eastAsia="Arial" w:hAnsi="Calibri" w:cs="Arial"/>
          <w:i/>
          <w:sz w:val="22"/>
          <w:szCs w:val="22"/>
        </w:rPr>
      </w:pPr>
    </w:p>
    <w:p w:rsidR="004F041B">
      <w:pPr>
        <w:shd w:val="clear" w:color="auto" w:fill="FFFFFF"/>
        <w:spacing w:before="240" w:after="240"/>
        <w:ind w:firstLine="720"/>
        <w:jc w:val="both"/>
        <w:rPr>
          <w:rFonts w:ascii="Calibri" w:eastAsia="Arial" w:hAnsi="Calibri" w:cs="Arial"/>
          <w:sz w:val="22"/>
          <w:szCs w:val="22"/>
        </w:rPr>
      </w:pPr>
      <w:r>
        <w:rPr>
          <w:rFonts w:ascii="Calibri" w:eastAsia="Arial" w:hAnsi="Calibri" w:cs="Arial"/>
          <w:sz w:val="22"/>
          <w:szCs w:val="22"/>
        </w:rPr>
        <w:t>A propositura ainda respeita a iniciativa privativa do Chefe do Poder Executivo, conforme determina art. 51 da Lei Orgânica do Município - LOMM:</w:t>
      </w:r>
    </w:p>
    <w:p w:rsidR="004F041B">
      <w:pPr>
        <w:shd w:val="clear" w:color="auto" w:fill="FFFFFF"/>
        <w:spacing w:before="240" w:after="240"/>
        <w:ind w:left="3622" w:hanging="22"/>
        <w:contextualSpacing/>
        <w:jc w:val="both"/>
        <w:rPr>
          <w:rFonts w:ascii="Calibri" w:eastAsia="Arial" w:hAnsi="Calibri" w:cs="Arial"/>
          <w:i/>
          <w:iCs/>
          <w:sz w:val="22"/>
          <w:szCs w:val="22"/>
        </w:rPr>
      </w:pPr>
      <w:r>
        <w:rPr>
          <w:rFonts w:ascii="Calibri" w:eastAsia="Arial" w:hAnsi="Calibri" w:cs="Arial"/>
          <w:i/>
          <w:iCs/>
          <w:sz w:val="22"/>
          <w:szCs w:val="22"/>
        </w:rPr>
        <w:t>“Art. 51. São de iniciativa exclusiva do Prefeito as leis que disponham sobre:</w:t>
      </w:r>
    </w:p>
    <w:p w:rsidR="004F041B">
      <w:pPr>
        <w:shd w:val="clear" w:color="auto" w:fill="FFFFFF"/>
        <w:spacing w:before="240" w:after="240"/>
        <w:ind w:left="3622" w:hanging="22"/>
        <w:contextualSpacing/>
        <w:jc w:val="both"/>
        <w:rPr>
          <w:rFonts w:ascii="Calibri" w:eastAsia="Arial" w:hAnsi="Calibri" w:cs="Arial"/>
          <w:i/>
          <w:iCs/>
          <w:sz w:val="22"/>
          <w:szCs w:val="22"/>
        </w:rPr>
      </w:pPr>
    </w:p>
    <w:p w:rsidR="004F041B">
      <w:pPr>
        <w:shd w:val="clear" w:color="auto" w:fill="FFFFFF"/>
        <w:spacing w:before="240" w:after="240"/>
        <w:ind w:left="3600"/>
        <w:contextualSpacing/>
        <w:jc w:val="both"/>
        <w:rPr>
          <w:rFonts w:ascii="Calibri" w:eastAsia="Arial" w:hAnsi="Calibri" w:cs="Arial"/>
          <w:i/>
          <w:iCs/>
          <w:sz w:val="22"/>
          <w:szCs w:val="22"/>
        </w:rPr>
      </w:pPr>
      <w:r>
        <w:rPr>
          <w:rFonts w:ascii="Calibri" w:eastAsia="Arial" w:hAnsi="Calibri" w:cs="Arial"/>
          <w:i/>
          <w:iCs/>
          <w:sz w:val="22"/>
          <w:szCs w:val="22"/>
        </w:rPr>
        <w:t>[...]</w:t>
      </w:r>
    </w:p>
    <w:p w:rsidR="009B310E">
      <w:pPr>
        <w:shd w:val="clear" w:color="auto" w:fill="FFFFFF"/>
        <w:spacing w:before="240" w:after="240"/>
        <w:ind w:left="3600"/>
        <w:contextualSpacing/>
        <w:jc w:val="both"/>
        <w:rPr>
          <w:rFonts w:ascii="Calibri" w:eastAsia="Arial" w:hAnsi="Calibri" w:cs="Arial"/>
          <w:i/>
          <w:iCs/>
          <w:sz w:val="22"/>
          <w:szCs w:val="22"/>
        </w:rPr>
      </w:pPr>
    </w:p>
    <w:p w:rsidR="004F041B">
      <w:pPr>
        <w:shd w:val="clear" w:color="auto" w:fill="FFFFFF"/>
        <w:spacing w:before="240" w:after="240"/>
        <w:ind w:left="3600" w:hanging="22"/>
        <w:contextualSpacing/>
        <w:jc w:val="both"/>
        <w:rPr>
          <w:rFonts w:ascii="Calibri" w:eastAsia="Arial" w:hAnsi="Calibri" w:cs="Arial"/>
          <w:i/>
          <w:iCs/>
          <w:sz w:val="22"/>
          <w:szCs w:val="22"/>
        </w:rPr>
      </w:pPr>
      <w:r>
        <w:rPr>
          <w:rFonts w:ascii="Calibri" w:eastAsia="Arial" w:hAnsi="Calibri" w:cs="Arial"/>
          <w:i/>
          <w:iCs/>
          <w:sz w:val="22"/>
          <w:szCs w:val="22"/>
        </w:rPr>
        <w:t xml:space="preserve">IV – </w:t>
      </w:r>
      <w:r>
        <w:rPr>
          <w:rFonts w:ascii="Calibri" w:eastAsia="Arial" w:hAnsi="Calibri" w:cs="Arial"/>
          <w:i/>
          <w:iCs/>
          <w:sz w:val="22"/>
          <w:szCs w:val="22"/>
          <w:u w:val="single"/>
        </w:rPr>
        <w:t>matéria orçamentária e a que se autorize a abertura de créditos</w:t>
      </w:r>
      <w:r>
        <w:rPr>
          <w:rFonts w:ascii="Calibri" w:eastAsia="Arial" w:hAnsi="Calibri" w:cs="Arial"/>
          <w:i/>
          <w:iCs/>
          <w:sz w:val="22"/>
          <w:szCs w:val="22"/>
        </w:rPr>
        <w:t xml:space="preserve"> ou conceda auxílio, prêmios e </w:t>
      </w:r>
      <w:r>
        <w:rPr>
          <w:rFonts w:ascii="Calibri" w:eastAsia="Arial" w:hAnsi="Calibri" w:cs="Arial"/>
          <w:i/>
          <w:iCs/>
          <w:sz w:val="22"/>
          <w:szCs w:val="22"/>
        </w:rPr>
        <w:t>subvenções;”</w:t>
      </w:r>
      <w:r>
        <w:rPr>
          <w:rFonts w:ascii="Calibri" w:eastAsia="Arial" w:hAnsi="Calibri" w:cs="Arial"/>
          <w:i/>
          <w:iCs/>
          <w:sz w:val="22"/>
          <w:szCs w:val="22"/>
        </w:rPr>
        <w:t>.</w:t>
      </w:r>
    </w:p>
    <w:p w:rsidR="004F041B">
      <w:pPr>
        <w:shd w:val="clear" w:color="auto" w:fill="FFFFFF"/>
        <w:spacing w:before="240" w:after="240"/>
        <w:ind w:firstLine="720"/>
        <w:jc w:val="both"/>
        <w:rPr>
          <w:rFonts w:ascii="Calibri" w:eastAsia="Arial" w:hAnsi="Calibri" w:cs="Arial"/>
          <w:sz w:val="22"/>
          <w:szCs w:val="22"/>
        </w:rPr>
      </w:pPr>
      <w:r>
        <w:rPr>
          <w:rFonts w:ascii="Calibri" w:eastAsia="Arial" w:hAnsi="Calibri" w:cs="Arial"/>
          <w:sz w:val="22"/>
          <w:szCs w:val="22"/>
        </w:rPr>
        <w:t>Com relação à legalidade do projeto, a Lei Federal n.º 4.320/64 dispõe que a abertura do crédito suplementar dependerá da existência de recursos disponíveis para ocorrer a despesa, conforme Arts. 41 e 43:</w:t>
      </w:r>
    </w:p>
    <w:p w:rsidR="004F041B">
      <w:pPr>
        <w:shd w:val="clear" w:color="auto" w:fill="FFFFFF"/>
        <w:spacing w:before="240" w:after="240"/>
        <w:ind w:left="3600"/>
        <w:contextualSpacing/>
        <w:jc w:val="both"/>
        <w:rPr>
          <w:rFonts w:ascii="Calibri" w:eastAsia="Arial" w:hAnsi="Calibri" w:cs="Arial"/>
          <w:i/>
          <w:sz w:val="22"/>
          <w:szCs w:val="22"/>
          <w:shd w:val="clear" w:color="auto" w:fill="FFFFFF"/>
        </w:rPr>
      </w:pPr>
      <w:r>
        <w:rPr>
          <w:rFonts w:ascii="Calibri" w:eastAsia="Arial" w:hAnsi="Calibri" w:cs="Arial"/>
          <w:i/>
          <w:sz w:val="22"/>
          <w:szCs w:val="22"/>
          <w:shd w:val="clear" w:color="auto" w:fill="FFFFFF"/>
        </w:rPr>
        <w:t>“Art. 41. Os créditos adicionais classificam-se em:</w:t>
      </w:r>
    </w:p>
    <w:p w:rsidR="004F041B">
      <w:pPr>
        <w:shd w:val="clear" w:color="auto" w:fill="FFFFFF"/>
        <w:spacing w:before="240" w:after="240"/>
        <w:ind w:left="3600"/>
        <w:contextualSpacing/>
        <w:jc w:val="both"/>
        <w:rPr>
          <w:rFonts w:ascii="Calibri" w:eastAsia="Arial" w:hAnsi="Calibri" w:cs="Arial"/>
          <w:i/>
          <w:sz w:val="22"/>
          <w:szCs w:val="22"/>
          <w:shd w:val="clear" w:color="auto" w:fill="FFFFFF"/>
        </w:rPr>
      </w:pPr>
    </w:p>
    <w:p w:rsidR="004F041B">
      <w:pPr>
        <w:shd w:val="clear" w:color="auto" w:fill="FFFFFF"/>
        <w:spacing w:before="240" w:after="240"/>
        <w:ind w:left="3600"/>
        <w:contextualSpacing/>
        <w:jc w:val="both"/>
        <w:rPr>
          <w:rFonts w:ascii="Calibri" w:eastAsia="Arial" w:hAnsi="Calibri" w:cs="Arial"/>
          <w:i/>
          <w:sz w:val="22"/>
          <w:szCs w:val="22"/>
          <w:shd w:val="clear" w:color="auto" w:fill="FFFFFF"/>
        </w:rPr>
      </w:pPr>
      <w:r>
        <w:rPr>
          <w:rFonts w:ascii="Calibri" w:eastAsia="Arial" w:hAnsi="Calibri" w:cs="Arial"/>
          <w:i/>
          <w:sz w:val="22"/>
          <w:szCs w:val="22"/>
          <w:shd w:val="clear" w:color="auto" w:fill="FFFFFF"/>
        </w:rPr>
        <w:t xml:space="preserve">I - suplementares, os destinados a reforço de dotação </w:t>
      </w:r>
      <w:r>
        <w:rPr>
          <w:rFonts w:ascii="Calibri" w:eastAsia="Arial" w:hAnsi="Calibri" w:cs="Arial"/>
          <w:i/>
          <w:sz w:val="22"/>
          <w:szCs w:val="22"/>
          <w:shd w:val="clear" w:color="auto" w:fill="FFFFFF"/>
        </w:rPr>
        <w:t>orçamentária;”</w:t>
      </w:r>
      <w:r>
        <w:rPr>
          <w:rFonts w:ascii="Calibri" w:eastAsia="Arial" w:hAnsi="Calibri" w:cs="Arial"/>
          <w:i/>
          <w:sz w:val="22"/>
          <w:szCs w:val="22"/>
          <w:shd w:val="clear" w:color="auto" w:fill="FFFFFF"/>
        </w:rPr>
        <w:t>.</w:t>
      </w:r>
    </w:p>
    <w:p w:rsidR="00FB50F5">
      <w:pPr>
        <w:shd w:val="clear" w:color="auto" w:fill="FFFFFF"/>
        <w:spacing w:before="240" w:after="240"/>
        <w:ind w:firstLine="720"/>
        <w:contextualSpacing/>
        <w:jc w:val="both"/>
        <w:rPr>
          <w:rFonts w:ascii="Calibri" w:eastAsia="Arial" w:hAnsi="Calibri" w:cs="Arial"/>
          <w:color w:val="000000"/>
          <w:sz w:val="22"/>
          <w:szCs w:val="22"/>
        </w:rPr>
      </w:pPr>
    </w:p>
    <w:p w:rsidR="00FB3292" w:rsidP="00FB3292">
      <w:pPr>
        <w:shd w:val="clear" w:color="auto" w:fill="FFFFFF"/>
        <w:spacing w:before="240" w:after="240"/>
        <w:ind w:firstLine="720"/>
        <w:contextualSpacing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sz w:val="22"/>
          <w:szCs w:val="22"/>
          <w:shd w:val="clear" w:color="auto" w:fill="FFFFFF"/>
        </w:rPr>
        <w:t xml:space="preserve">Neste sentido, conforme informado </w:t>
      </w:r>
      <w:r w:rsidR="0039598F">
        <w:rPr>
          <w:rFonts w:ascii="Calibri" w:eastAsia="Arial" w:hAnsi="Calibri" w:cs="Arial"/>
          <w:sz w:val="22"/>
          <w:szCs w:val="22"/>
          <w:shd w:val="clear" w:color="auto" w:fill="FFFFFF"/>
        </w:rPr>
        <w:t>pelo</w:t>
      </w:r>
      <w:r w:rsidR="0039598F">
        <w:rPr>
          <w:rFonts w:ascii="Calibri" w:eastAsia="Arial" w:hAnsi="Calibri" w:cs="Arial"/>
          <w:color w:val="000000"/>
          <w:sz w:val="22"/>
          <w:szCs w:val="22"/>
          <w:shd w:val="clear" w:color="auto" w:fill="FFFFFF"/>
        </w:rPr>
        <w:t xml:space="preserve"> Poder Executivo, </w:t>
      </w:r>
      <w:r w:rsidR="00A7212D">
        <w:rPr>
          <w:rFonts w:ascii="Calibri" w:eastAsia="Arial" w:hAnsi="Calibri" w:cs="Arial"/>
          <w:color w:val="000000"/>
          <w:sz w:val="22"/>
          <w:szCs w:val="22"/>
          <w:shd w:val="clear" w:color="auto" w:fill="FFFFFF"/>
        </w:rPr>
        <w:t>e, evidenciado</w:t>
      </w:r>
      <w:r>
        <w:rPr>
          <w:rFonts w:ascii="Calibri" w:eastAsia="Arial" w:hAnsi="Calibri" w:cs="Arial"/>
          <w:color w:val="000000"/>
          <w:sz w:val="22"/>
          <w:szCs w:val="22"/>
          <w:shd w:val="clear" w:color="auto" w:fill="FFFFFF"/>
        </w:rPr>
        <w:t xml:space="preserve"> no Art.1º do Projeto de Lei, </w:t>
      </w:r>
      <w:r w:rsidR="00A7212D">
        <w:rPr>
          <w:rFonts w:ascii="Calibri" w:eastAsia="Arial" w:hAnsi="Calibri" w:cs="Arial"/>
          <w:color w:val="000000"/>
          <w:sz w:val="22"/>
          <w:szCs w:val="22"/>
          <w:shd w:val="clear" w:color="auto" w:fill="FFFFFF"/>
        </w:rPr>
        <w:t xml:space="preserve">o </w:t>
      </w:r>
      <w:r w:rsidR="00A7212D">
        <w:rPr>
          <w:rFonts w:ascii="Calibri" w:eastAsia="Arial" w:hAnsi="Calibri" w:cs="Arial"/>
          <w:color w:val="000000"/>
          <w:sz w:val="22"/>
          <w:szCs w:val="22"/>
        </w:rPr>
        <w:t>valor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 a ser </w:t>
      </w:r>
      <w:r w:rsidR="00A7212D">
        <w:rPr>
          <w:rFonts w:ascii="Calibri" w:eastAsia="Arial" w:hAnsi="Calibri" w:cs="Arial"/>
          <w:color w:val="000000"/>
          <w:sz w:val="22"/>
          <w:szCs w:val="22"/>
        </w:rPr>
        <w:t>utilizado te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rá </w:t>
      </w:r>
      <w:r w:rsidR="00A7212D">
        <w:rPr>
          <w:rFonts w:ascii="Calibri" w:eastAsia="Arial" w:hAnsi="Calibri" w:cs="Arial"/>
          <w:color w:val="000000"/>
          <w:sz w:val="22"/>
          <w:szCs w:val="22"/>
        </w:rPr>
        <w:t xml:space="preserve">origem </w:t>
      </w:r>
      <w:r>
        <w:rPr>
          <w:rFonts w:ascii="Calibri" w:eastAsia="Arial" w:hAnsi="Calibri" w:cs="Arial"/>
          <w:color w:val="000000"/>
          <w:sz w:val="22"/>
          <w:szCs w:val="22"/>
        </w:rPr>
        <w:t>a partir da transposição de uma outra dotação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 já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 existente no orçam</w:t>
      </w:r>
      <w:r>
        <w:rPr>
          <w:rFonts w:ascii="Calibri" w:eastAsia="Arial" w:hAnsi="Calibri" w:cs="Arial"/>
          <w:color w:val="000000"/>
          <w:sz w:val="22"/>
          <w:szCs w:val="22"/>
        </w:rPr>
        <w:t>ento da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 secretaria, no valor de R$ 40.000,00</w:t>
      </w:r>
      <w:r>
        <w:rPr>
          <w:rFonts w:ascii="Calibri" w:eastAsia="Arial" w:hAnsi="Calibri" w:cs="Arial"/>
          <w:color w:val="000000"/>
          <w:sz w:val="22"/>
          <w:szCs w:val="22"/>
        </w:rPr>
        <w:t>, destinada original</w:t>
      </w:r>
      <w:r w:rsidR="00A7212D">
        <w:rPr>
          <w:rFonts w:ascii="Calibri" w:eastAsia="Arial" w:hAnsi="Calibri" w:cs="Arial"/>
          <w:color w:val="000000"/>
          <w:sz w:val="22"/>
          <w:szCs w:val="22"/>
        </w:rPr>
        <w:t>mente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 como “Outros Serviços de Terceiros – PJ” sendo transposta para a rubrica “Outros Serviços de Terceiros – Pessoa Física”</w:t>
      </w:r>
    </w:p>
    <w:p w:rsidR="00FB3292" w:rsidP="00FB3292">
      <w:pPr>
        <w:shd w:val="clear" w:color="auto" w:fill="FFFFFF"/>
        <w:spacing w:before="240" w:after="240"/>
        <w:ind w:firstLine="720"/>
        <w:contextualSpacing/>
        <w:jc w:val="both"/>
        <w:rPr>
          <w:rFonts w:ascii="Calibri" w:eastAsia="Arial" w:hAnsi="Calibri" w:cs="Arial"/>
          <w:color w:val="000000"/>
          <w:sz w:val="22"/>
          <w:szCs w:val="22"/>
        </w:rPr>
      </w:pPr>
    </w:p>
    <w:p w:rsidR="00A677F8" w:rsidP="00A677F8">
      <w:pPr>
        <w:shd w:val="clear" w:color="auto" w:fill="FFFFFF"/>
        <w:spacing w:before="240" w:after="240"/>
        <w:ind w:firstLine="720"/>
        <w:contextualSpacing/>
        <w:jc w:val="both"/>
        <w:rPr>
          <w:rFonts w:ascii="Calibri" w:eastAsia="Arial" w:hAnsi="Calibri" w:cs="Arial"/>
          <w:sz w:val="22"/>
          <w:szCs w:val="22"/>
          <w:shd w:val="clear" w:color="auto" w:fill="FFFFFF"/>
        </w:rPr>
      </w:pPr>
      <w:r>
        <w:rPr>
          <w:rFonts w:ascii="Calibri" w:eastAsia="Arial" w:hAnsi="Calibri" w:cs="Arial"/>
          <w:sz w:val="22"/>
          <w:szCs w:val="22"/>
          <w:shd w:val="clear" w:color="auto" w:fill="FFFFFF"/>
        </w:rPr>
        <w:t>S</w:t>
      </w:r>
      <w:r w:rsidR="00362FD7">
        <w:rPr>
          <w:rFonts w:ascii="Calibri" w:eastAsia="Arial" w:hAnsi="Calibri" w:cs="Arial"/>
          <w:sz w:val="22"/>
          <w:szCs w:val="22"/>
          <w:shd w:val="clear" w:color="auto" w:fill="FFFFFF"/>
        </w:rPr>
        <w:t>egundo as informações</w:t>
      </w:r>
      <w:r>
        <w:rPr>
          <w:rFonts w:ascii="Calibri" w:eastAsia="Arial" w:hAnsi="Calibri" w:cs="Arial"/>
          <w:sz w:val="22"/>
          <w:szCs w:val="22"/>
          <w:shd w:val="clear" w:color="auto" w:fill="FFFFFF"/>
        </w:rPr>
        <w:t xml:space="preserve"> prestadas </w:t>
      </w:r>
      <w:r w:rsidR="00FB3292">
        <w:rPr>
          <w:rFonts w:ascii="Calibri" w:eastAsia="Arial" w:hAnsi="Calibri" w:cs="Arial"/>
          <w:sz w:val="22"/>
          <w:szCs w:val="22"/>
          <w:shd w:val="clear" w:color="auto" w:fill="FFFFFF"/>
        </w:rPr>
        <w:t>pelo responsável pela</w:t>
      </w:r>
      <w:r w:rsidR="00362FD7">
        <w:rPr>
          <w:rFonts w:ascii="Calibri" w:eastAsia="Arial" w:hAnsi="Calibri" w:cs="Arial"/>
          <w:sz w:val="22"/>
          <w:szCs w:val="22"/>
          <w:shd w:val="clear" w:color="auto" w:fill="FFFFFF"/>
        </w:rPr>
        <w:t xml:space="preserve"> Secretar</w:t>
      </w:r>
      <w:r>
        <w:rPr>
          <w:rFonts w:ascii="Calibri" w:eastAsia="Arial" w:hAnsi="Calibri" w:cs="Arial"/>
          <w:sz w:val="22"/>
          <w:szCs w:val="22"/>
          <w:shd w:val="clear" w:color="auto" w:fill="FFFFFF"/>
        </w:rPr>
        <w:t>ia</w:t>
      </w:r>
      <w:r w:rsidR="008C5E21">
        <w:rPr>
          <w:rFonts w:ascii="Calibri" w:eastAsia="Arial" w:hAnsi="Calibri" w:cs="Arial"/>
          <w:sz w:val="22"/>
          <w:szCs w:val="22"/>
          <w:shd w:val="clear" w:color="auto" w:fill="FFFFFF"/>
        </w:rPr>
        <w:t xml:space="preserve"> </w:t>
      </w:r>
      <w:r w:rsidR="00494B6D">
        <w:rPr>
          <w:rFonts w:ascii="Calibri" w:eastAsia="Arial" w:hAnsi="Calibri" w:cs="Arial"/>
          <w:sz w:val="22"/>
          <w:szCs w:val="22"/>
          <w:shd w:val="clear" w:color="auto" w:fill="FFFFFF"/>
        </w:rPr>
        <w:t xml:space="preserve">competente, </w:t>
      </w:r>
      <w:r w:rsidR="00FB3292">
        <w:rPr>
          <w:rFonts w:ascii="Calibri" w:eastAsia="Arial" w:hAnsi="Calibri" w:cs="Arial"/>
          <w:sz w:val="22"/>
          <w:szCs w:val="22"/>
          <w:shd w:val="clear" w:color="auto" w:fill="FFFFFF"/>
        </w:rPr>
        <w:t>em reunião conjunta das comissões, a intenção é encontrar um espaço adequado, que abrigue aproximadamente os 15 funcionários do setor administrativo da secretaria.</w:t>
      </w:r>
      <w:r>
        <w:rPr>
          <w:rFonts w:ascii="Calibri" w:eastAsia="Arial" w:hAnsi="Calibri" w:cs="Arial"/>
          <w:sz w:val="22"/>
          <w:szCs w:val="22"/>
          <w:shd w:val="clear" w:color="auto" w:fill="FFFFFF"/>
        </w:rPr>
        <w:t xml:space="preserve"> </w:t>
      </w:r>
      <w:r>
        <w:rPr>
          <w:rFonts w:ascii="Calibri" w:eastAsia="Arial" w:hAnsi="Calibri" w:cs="Arial"/>
          <w:sz w:val="22"/>
          <w:szCs w:val="22"/>
          <w:shd w:val="clear" w:color="auto" w:fill="FFFFFF"/>
        </w:rPr>
        <w:t>Tal medida trará melhores condições de trabalho</w:t>
      </w:r>
      <w:r>
        <w:rPr>
          <w:rFonts w:ascii="Calibri" w:eastAsia="Arial" w:hAnsi="Calibri" w:cs="Arial"/>
          <w:sz w:val="22"/>
          <w:szCs w:val="22"/>
          <w:shd w:val="clear" w:color="auto" w:fill="FFFFFF"/>
        </w:rPr>
        <w:t xml:space="preserve"> aos servidores </w:t>
      </w:r>
      <w:r>
        <w:rPr>
          <w:rFonts w:ascii="Calibri" w:eastAsia="Arial" w:hAnsi="Calibri" w:cs="Arial"/>
          <w:sz w:val="22"/>
          <w:szCs w:val="22"/>
          <w:shd w:val="clear" w:color="auto" w:fill="FFFFFF"/>
        </w:rPr>
        <w:t xml:space="preserve">e de atendimento ao </w:t>
      </w:r>
      <w:r>
        <w:rPr>
          <w:rFonts w:ascii="Calibri" w:eastAsia="Arial" w:hAnsi="Calibri" w:cs="Arial"/>
          <w:sz w:val="22"/>
          <w:szCs w:val="22"/>
          <w:shd w:val="clear" w:color="auto" w:fill="FFFFFF"/>
        </w:rPr>
        <w:t>público.</w:t>
      </w:r>
    </w:p>
    <w:p w:rsidR="00A677F8" w:rsidP="00D02391">
      <w:pPr>
        <w:shd w:val="clear" w:color="auto" w:fill="FFFFFF"/>
        <w:spacing w:before="240" w:after="240"/>
        <w:ind w:firstLine="720"/>
        <w:contextualSpacing/>
        <w:jc w:val="both"/>
        <w:rPr>
          <w:rFonts w:ascii="Calibri" w:eastAsia="Arial" w:hAnsi="Calibri" w:cs="Arial"/>
          <w:sz w:val="22"/>
          <w:szCs w:val="22"/>
          <w:shd w:val="clear" w:color="auto" w:fill="FFFFFF"/>
        </w:rPr>
      </w:pPr>
    </w:p>
    <w:p w:rsidR="00494B6D" w:rsidP="00D02391">
      <w:pPr>
        <w:shd w:val="clear" w:color="auto" w:fill="FFFFFF"/>
        <w:spacing w:before="240" w:after="240"/>
        <w:ind w:firstLine="720"/>
        <w:contextualSpacing/>
        <w:jc w:val="both"/>
        <w:rPr>
          <w:rFonts w:ascii="Calibri" w:eastAsia="Arial" w:hAnsi="Calibri" w:cs="Arial"/>
          <w:sz w:val="22"/>
          <w:szCs w:val="22"/>
          <w:shd w:val="clear" w:color="auto" w:fill="FFFFFF"/>
        </w:rPr>
      </w:pPr>
      <w:r>
        <w:rPr>
          <w:rFonts w:ascii="Calibri" w:eastAsia="Arial" w:hAnsi="Calibri" w:cs="Arial"/>
          <w:sz w:val="22"/>
          <w:szCs w:val="22"/>
          <w:shd w:val="clear" w:color="auto" w:fill="FFFFFF"/>
        </w:rPr>
        <w:t>Ainda segundo o Secretário o local atual da secretaria será utilizado como depósito e armazém dos equipamentos, ferramentas e demais itens da secretaria (placas, material de sinalização, etc</w:t>
      </w:r>
      <w:r w:rsidR="00A677F8">
        <w:rPr>
          <w:rFonts w:ascii="Calibri" w:eastAsia="Arial" w:hAnsi="Calibri" w:cs="Arial"/>
          <w:sz w:val="22"/>
          <w:szCs w:val="22"/>
          <w:shd w:val="clear" w:color="auto" w:fill="FFFFFF"/>
        </w:rPr>
        <w:t>.</w:t>
      </w:r>
      <w:r>
        <w:rPr>
          <w:rFonts w:ascii="Calibri" w:eastAsia="Arial" w:hAnsi="Calibri" w:cs="Arial"/>
          <w:sz w:val="22"/>
          <w:szCs w:val="22"/>
          <w:shd w:val="clear" w:color="auto" w:fill="FFFFFF"/>
        </w:rPr>
        <w:t>).</w:t>
      </w:r>
      <w:r>
        <w:rPr>
          <w:rFonts w:ascii="Calibri" w:eastAsia="Arial" w:hAnsi="Calibri" w:cs="Arial"/>
          <w:sz w:val="22"/>
          <w:szCs w:val="22"/>
          <w:shd w:val="clear" w:color="auto" w:fill="FFFFFF"/>
        </w:rPr>
        <w:t xml:space="preserve"> </w:t>
      </w:r>
    </w:p>
    <w:p w:rsidR="00494B6D" w:rsidP="00D02391">
      <w:pPr>
        <w:shd w:val="clear" w:color="auto" w:fill="FFFFFF"/>
        <w:spacing w:before="240" w:after="240"/>
        <w:ind w:firstLine="720"/>
        <w:contextualSpacing/>
        <w:jc w:val="both"/>
        <w:rPr>
          <w:rFonts w:ascii="Calibri" w:eastAsia="Arial" w:hAnsi="Calibri" w:cs="Arial"/>
          <w:sz w:val="22"/>
          <w:szCs w:val="22"/>
          <w:shd w:val="clear" w:color="auto" w:fill="FFFFFF"/>
        </w:rPr>
      </w:pPr>
    </w:p>
    <w:p w:rsidR="004F041B">
      <w:pPr>
        <w:shd w:val="clear" w:color="auto" w:fill="FFFFFF"/>
        <w:spacing w:before="240" w:after="24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/>
          <w:color w:val="000000"/>
          <w:sz w:val="22"/>
          <w:szCs w:val="22"/>
        </w:rPr>
        <w:t>Diante de todo exposto, conside</w:t>
      </w:r>
      <w:r w:rsidR="000D0DF4">
        <w:rPr>
          <w:rFonts w:ascii="Calibri" w:hAnsi="Calibri"/>
          <w:color w:val="000000"/>
          <w:sz w:val="22"/>
          <w:szCs w:val="22"/>
        </w:rPr>
        <w:t>rando a legalidade do Proje</w:t>
      </w:r>
      <w:r w:rsidR="0085583E">
        <w:rPr>
          <w:rFonts w:ascii="Calibri" w:hAnsi="Calibri"/>
          <w:color w:val="000000"/>
          <w:sz w:val="22"/>
          <w:szCs w:val="22"/>
        </w:rPr>
        <w:t xml:space="preserve">to </w:t>
      </w:r>
      <w:r w:rsidR="0039598F">
        <w:rPr>
          <w:rFonts w:ascii="Calibri" w:hAnsi="Calibri"/>
          <w:color w:val="000000"/>
          <w:sz w:val="22"/>
          <w:szCs w:val="22"/>
        </w:rPr>
        <w:t xml:space="preserve">e </w:t>
      </w:r>
      <w:r w:rsidR="00A677F8">
        <w:rPr>
          <w:rFonts w:ascii="Calibri" w:hAnsi="Calibri"/>
          <w:color w:val="000000"/>
          <w:sz w:val="22"/>
          <w:szCs w:val="22"/>
        </w:rPr>
        <w:t>que o fica claramente demonstrada a origem dos recursos financeiros para execução da despesa</w:t>
      </w:r>
      <w:r w:rsidR="000D0DF4">
        <w:rPr>
          <w:rFonts w:ascii="Calibri" w:hAnsi="Calibri"/>
          <w:color w:val="000000"/>
          <w:sz w:val="22"/>
          <w:szCs w:val="22"/>
        </w:rPr>
        <w:t xml:space="preserve">, </w:t>
      </w:r>
      <w:r w:rsidR="00835DFF">
        <w:rPr>
          <w:rFonts w:ascii="Calibri" w:hAnsi="Calibri"/>
          <w:color w:val="000000"/>
          <w:sz w:val="22"/>
          <w:szCs w:val="22"/>
        </w:rPr>
        <w:t xml:space="preserve">OPINO pela </w:t>
      </w:r>
      <w:r>
        <w:rPr>
          <w:rFonts w:ascii="Calibri" w:hAnsi="Calibri"/>
          <w:color w:val="000000"/>
          <w:sz w:val="22"/>
          <w:szCs w:val="22"/>
        </w:rPr>
        <w:t>continuidade da proposta.</w:t>
      </w:r>
    </w:p>
    <w:p w:rsidR="004F041B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III. Substitutivos, Emendas ou subemendas ao Projeto</w:t>
      </w:r>
    </w:p>
    <w:p w:rsidR="004F041B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="003F7DA3">
        <w:rPr>
          <w:rFonts w:ascii="Calibri" w:hAnsi="Calibri"/>
          <w:color w:val="000000"/>
          <w:sz w:val="22"/>
          <w:szCs w:val="22"/>
        </w:rPr>
        <w:t>Esta relatoria não possuí</w:t>
      </w:r>
      <w:r w:rsidR="000D0DF4">
        <w:rPr>
          <w:rFonts w:ascii="Calibri" w:hAnsi="Calibri"/>
          <w:color w:val="000000"/>
          <w:sz w:val="22"/>
          <w:szCs w:val="22"/>
        </w:rPr>
        <w:t xml:space="preserve"> emendas a propor</w:t>
      </w:r>
      <w:r w:rsidR="008C5E21">
        <w:rPr>
          <w:rFonts w:ascii="Calibri" w:hAnsi="Calibri"/>
          <w:color w:val="000000"/>
          <w:sz w:val="22"/>
          <w:szCs w:val="22"/>
        </w:rPr>
        <w:t>.</w:t>
      </w:r>
    </w:p>
    <w:p w:rsidR="004F041B">
      <w:pPr>
        <w:pStyle w:val="BodyText"/>
        <w:spacing w:before="240" w:after="0" w:line="240" w:lineRule="auto"/>
        <w:jc w:val="both"/>
        <w:rPr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IV. Decisão da Relatora</w:t>
      </w:r>
    </w:p>
    <w:p w:rsidR="004F041B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="000D0DF4">
        <w:rPr>
          <w:rFonts w:ascii="Calibri" w:hAnsi="Calibri"/>
          <w:color w:val="000000"/>
          <w:sz w:val="22"/>
          <w:szCs w:val="22"/>
        </w:rPr>
        <w:t>Diante do exposto, e</w:t>
      </w:r>
      <w:r w:rsidR="000D0DF4">
        <w:rPr>
          <w:rFonts w:ascii="Calibri" w:hAnsi="Calibri"/>
          <w:color w:val="000000"/>
          <w:sz w:val="22"/>
          <w:szCs w:val="22"/>
          <w:shd w:val="clear" w:color="auto" w:fill="FFFFFF"/>
        </w:rPr>
        <w:t>sta r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elatoria considera que a presente propositura não apresenta vícios de constitucionalidade, recebendo parecer FAVORÁVEL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4F041B">
      <w:pPr>
        <w:pStyle w:val="BodyText"/>
        <w:spacing w:before="240" w:after="0" w:line="240" w:lineRule="auto"/>
        <w:jc w:val="center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shd w:val="clear" w:color="auto" w:fill="FFFFFF"/>
        </w:rPr>
        <w:t>Sala das Comissões, em 12 de março de 2025</w:t>
      </w:r>
      <w:r w:rsidR="00414F97">
        <w:rPr>
          <w:rFonts w:ascii="Calibri" w:hAnsi="Calibri"/>
          <w:color w:val="000000"/>
          <w:sz w:val="22"/>
          <w:szCs w:val="22"/>
          <w:shd w:val="clear" w:color="auto" w:fill="FFFFFF"/>
        </w:rPr>
        <w:t>.</w:t>
      </w:r>
    </w:p>
    <w:p w:rsidR="003F7DA3" w:rsidRPr="002F38E0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18"/>
          <w:szCs w:val="22"/>
        </w:rPr>
      </w:pPr>
    </w:p>
    <w:p w:rsidR="00A677F8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i/>
          <w:color w:val="000000"/>
          <w:sz w:val="18"/>
          <w:szCs w:val="22"/>
        </w:rPr>
      </w:pPr>
    </w:p>
    <w:p w:rsidR="003F7DA3" w:rsidRPr="002F38E0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i/>
          <w:color w:val="000000"/>
          <w:sz w:val="18"/>
          <w:szCs w:val="22"/>
        </w:rPr>
      </w:pPr>
      <w:r w:rsidRPr="002F38E0">
        <w:rPr>
          <w:rFonts w:ascii="Calibri" w:hAnsi="Calibri"/>
          <w:i/>
          <w:color w:val="000000"/>
          <w:sz w:val="18"/>
          <w:szCs w:val="22"/>
        </w:rPr>
        <w:t>(</w:t>
      </w:r>
      <w:r w:rsidRPr="002F38E0">
        <w:rPr>
          <w:rFonts w:ascii="Calibri" w:hAnsi="Calibri"/>
          <w:i/>
          <w:color w:val="000000"/>
          <w:sz w:val="18"/>
          <w:szCs w:val="22"/>
        </w:rPr>
        <w:t>assinado</w:t>
      </w:r>
      <w:r w:rsidRPr="002F38E0">
        <w:rPr>
          <w:rFonts w:ascii="Calibri" w:hAnsi="Calibri"/>
          <w:i/>
          <w:color w:val="000000"/>
          <w:sz w:val="18"/>
          <w:szCs w:val="22"/>
        </w:rPr>
        <w:t xml:space="preserve"> digitalmente)</w:t>
      </w:r>
    </w:p>
    <w:p w:rsidR="004F041B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Vereadora Mara Cristina Choquetta</w:t>
      </w:r>
    </w:p>
    <w:p w:rsidR="0039598F" w:rsidP="0018560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2"/>
          <w:szCs w:val="22"/>
        </w:rPr>
        <w:t>Presidente/</w:t>
      </w:r>
      <w:r w:rsidR="00414F97">
        <w:rPr>
          <w:rFonts w:ascii="Calibri" w:hAnsi="Calibri"/>
          <w:b/>
          <w:color w:val="000000"/>
          <w:sz w:val="22"/>
          <w:szCs w:val="22"/>
        </w:rPr>
        <w:t xml:space="preserve">Relatora </w:t>
      </w:r>
    </w:p>
    <w:p w:rsidR="004F041B" w:rsidRPr="0039598F" w:rsidP="008E7A30">
      <w:pPr>
        <w:jc w:val="both"/>
        <w:rPr>
          <w:rFonts w:ascii="Calibri" w:hAnsi="Calibri"/>
          <w:b/>
          <w:color w:val="000000"/>
          <w:sz w:val="26"/>
          <w:szCs w:val="26"/>
        </w:rPr>
      </w:pPr>
      <w:r>
        <w:br w:type="page"/>
      </w:r>
      <w:r>
        <w:rPr>
          <w:rFonts w:ascii="Calibri" w:hAnsi="Calibri"/>
          <w:b/>
          <w:color w:val="000000"/>
          <w:sz w:val="24"/>
          <w:szCs w:val="24"/>
        </w:rPr>
        <w:t xml:space="preserve">PARECER CONJUNTO DAS COMISSÕES DE JUSTIÇA E REDAÇÃO; </w:t>
      </w:r>
      <w:r w:rsidR="003F7DA3">
        <w:rPr>
          <w:rFonts w:ascii="Calibri" w:hAnsi="Calibri"/>
          <w:b/>
          <w:color w:val="000000"/>
          <w:sz w:val="24"/>
          <w:szCs w:val="24"/>
        </w:rPr>
        <w:t xml:space="preserve">DE </w:t>
      </w:r>
      <w:r w:rsidR="00A677F8">
        <w:rPr>
          <w:rFonts w:ascii="Calibri" w:hAnsi="Calibri"/>
          <w:b/>
          <w:color w:val="000000"/>
          <w:sz w:val="24"/>
          <w:szCs w:val="24"/>
        </w:rPr>
        <w:t>OBRAS, SERVIÇOS PÚBLICOS E ATIVIDADE PRIVADAS</w:t>
      </w:r>
      <w:r>
        <w:rPr>
          <w:rFonts w:ascii="Calibri" w:hAnsi="Calibri"/>
          <w:b/>
          <w:color w:val="000000"/>
          <w:sz w:val="24"/>
          <w:szCs w:val="24"/>
        </w:rPr>
        <w:t>, E DE FINANÇAS E ORÇAMENTO.</w:t>
      </w:r>
    </w:p>
    <w:p w:rsidR="004F041B">
      <w:pPr>
        <w:pStyle w:val="BodyText"/>
        <w:spacing w:before="240" w:after="0" w:line="240" w:lineRule="auto"/>
        <w:jc w:val="both"/>
        <w:rPr>
          <w:sz w:val="18"/>
          <w:szCs w:val="18"/>
        </w:rPr>
      </w:pPr>
      <w:r>
        <w:rPr>
          <w:rFonts w:ascii="Calibri" w:hAnsi="Calibri"/>
          <w:color w:val="000000"/>
          <w:sz w:val="24"/>
          <w:szCs w:val="18"/>
        </w:rPr>
        <w:t>Seguindo o Voto exarado pela Relatora e confor</w:t>
      </w:r>
      <w:r w:rsidR="00835DFF">
        <w:rPr>
          <w:rFonts w:ascii="Calibri" w:hAnsi="Calibri"/>
          <w:color w:val="000000"/>
          <w:sz w:val="24"/>
          <w:szCs w:val="18"/>
        </w:rPr>
        <w:t>m</w:t>
      </w:r>
      <w:r w:rsidR="0039598F">
        <w:rPr>
          <w:rFonts w:ascii="Calibri" w:hAnsi="Calibri"/>
          <w:color w:val="000000"/>
          <w:sz w:val="24"/>
          <w:szCs w:val="18"/>
        </w:rPr>
        <w:t>e determinam os artigos 35, 37</w:t>
      </w:r>
      <w:r w:rsidR="003F7DA3">
        <w:rPr>
          <w:rFonts w:ascii="Calibri" w:hAnsi="Calibri"/>
          <w:color w:val="000000"/>
          <w:sz w:val="24"/>
          <w:szCs w:val="18"/>
        </w:rPr>
        <w:t xml:space="preserve"> e 3</w:t>
      </w:r>
      <w:r w:rsidR="00A677F8">
        <w:rPr>
          <w:rFonts w:ascii="Calibri" w:hAnsi="Calibri"/>
          <w:color w:val="000000"/>
          <w:sz w:val="24"/>
          <w:szCs w:val="18"/>
        </w:rPr>
        <w:t>8</w:t>
      </w:r>
      <w:r>
        <w:rPr>
          <w:rFonts w:ascii="Calibri" w:hAnsi="Calibri"/>
          <w:color w:val="000000"/>
          <w:sz w:val="24"/>
          <w:szCs w:val="18"/>
        </w:rPr>
        <w:t xml:space="preserve"> da Resolução n.º 276 de 09 de novembro de 2.010</w:t>
      </w:r>
      <w:r w:rsidR="00A677F8">
        <w:rPr>
          <w:rFonts w:ascii="Calibri" w:hAnsi="Calibri"/>
          <w:color w:val="000000"/>
          <w:sz w:val="24"/>
          <w:szCs w:val="18"/>
        </w:rPr>
        <w:t xml:space="preserve">, </w:t>
      </w:r>
      <w:r>
        <w:rPr>
          <w:rFonts w:ascii="Calibri" w:hAnsi="Calibri"/>
          <w:color w:val="000000"/>
          <w:sz w:val="24"/>
          <w:szCs w:val="18"/>
        </w:rPr>
        <w:t xml:space="preserve">a Comissão de Justiça e Redação conjuntamente com as Comissões de </w:t>
      </w:r>
      <w:r w:rsidR="00A677F8">
        <w:rPr>
          <w:rFonts w:ascii="Calibri" w:hAnsi="Calibri"/>
          <w:color w:val="000000"/>
          <w:sz w:val="24"/>
          <w:szCs w:val="18"/>
        </w:rPr>
        <w:t>Obras, Serviços Públicos e Atividades Privadas</w:t>
      </w:r>
      <w:r>
        <w:rPr>
          <w:rFonts w:ascii="Calibri" w:hAnsi="Calibri"/>
          <w:color w:val="000000"/>
          <w:sz w:val="24"/>
          <w:szCs w:val="18"/>
        </w:rPr>
        <w:t xml:space="preserve"> e de Finanças e Orçamento, formalizam o presente </w:t>
      </w:r>
      <w:r>
        <w:rPr>
          <w:rFonts w:ascii="Calibri" w:hAnsi="Calibri"/>
          <w:b/>
          <w:color w:val="000000"/>
          <w:sz w:val="24"/>
          <w:szCs w:val="18"/>
        </w:rPr>
        <w:t>PARECER FAVORÁVEL</w:t>
      </w:r>
      <w:r>
        <w:rPr>
          <w:rFonts w:ascii="Calibri" w:hAnsi="Calibri"/>
          <w:color w:val="000000"/>
          <w:sz w:val="24"/>
          <w:szCs w:val="18"/>
        </w:rPr>
        <w:t>.</w:t>
      </w:r>
    </w:p>
    <w:p w:rsidR="004F041B">
      <w:pPr>
        <w:pStyle w:val="BodyText"/>
        <w:spacing w:before="240" w:after="0" w:line="240" w:lineRule="auto"/>
        <w:jc w:val="center"/>
        <w:rPr>
          <w:sz w:val="18"/>
          <w:szCs w:val="18"/>
        </w:rPr>
      </w:pPr>
      <w:r>
        <w:rPr>
          <w:rFonts w:ascii="Calibri" w:hAnsi="Calibri"/>
          <w:color w:val="000000"/>
          <w:sz w:val="24"/>
          <w:szCs w:val="18"/>
          <w:shd w:val="clear" w:color="auto" w:fill="FFFFFF"/>
        </w:rPr>
        <w:t>Sala das Comissões, em 12</w:t>
      </w:r>
      <w:r w:rsidR="00414F97">
        <w:rPr>
          <w:rFonts w:ascii="Calibri" w:hAnsi="Calibri"/>
          <w:color w:val="000000"/>
          <w:sz w:val="24"/>
          <w:szCs w:val="18"/>
          <w:shd w:val="clear" w:color="auto" w:fill="FFFFFF"/>
        </w:rPr>
        <w:t xml:space="preserve"> de </w:t>
      </w:r>
      <w:r>
        <w:rPr>
          <w:rFonts w:ascii="Calibri" w:hAnsi="Calibri"/>
          <w:color w:val="000000"/>
          <w:sz w:val="24"/>
          <w:szCs w:val="18"/>
          <w:shd w:val="clear" w:color="auto" w:fill="FFFFFF"/>
        </w:rPr>
        <w:t>março de 2025</w:t>
      </w:r>
      <w:r w:rsidR="00414F97">
        <w:rPr>
          <w:rFonts w:ascii="Calibri" w:hAnsi="Calibri"/>
          <w:color w:val="000000"/>
          <w:sz w:val="24"/>
          <w:szCs w:val="18"/>
          <w:shd w:val="clear" w:color="auto" w:fill="FFFFFF"/>
        </w:rPr>
        <w:t>.</w:t>
      </w:r>
    </w:p>
    <w:p w:rsidR="00932BFA" w:rsidP="00932BFA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  <w:r>
        <w:rPr>
          <w:sz w:val="18"/>
          <w:szCs w:val="18"/>
        </w:rPr>
        <w:br/>
      </w:r>
    </w:p>
    <w:p w:rsidR="00932BFA" w:rsidP="00932BFA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JUSTIÇA E REDAÇÃO</w:t>
      </w:r>
    </w:p>
    <w:p w:rsidR="00932BFA" w:rsidP="00932BFA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>VEREADOR WAGNER RICARDO PEREIRA</w:t>
      </w: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>Presidente</w:t>
      </w: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 xml:space="preserve">VEREADOR MANOEL EDUARDO PEREIRA DA CRUZ PALOMINO </w:t>
      </w: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>Vice-Presidente</w:t>
      </w: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>VEREADOR JOÃO VICTOR COUTINHO GASPARINI</w:t>
      </w: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 xml:space="preserve">Membro </w:t>
      </w:r>
    </w:p>
    <w:p w:rsidR="00932BFA" w:rsidP="00932BFA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 w:rsidR="00932BFA" w:rsidP="00932BFA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 w:rsidR="00932BFA" w:rsidP="00932BFA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 xml:space="preserve">COMISSÃO DE </w:t>
      </w: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OBRAS, SERVIÇOS PÚBLICOS E ATIVIDADES PRIVADAS</w:t>
      </w:r>
    </w:p>
    <w:p w:rsidR="00932BFA" w:rsidP="00932BFA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 w:rsidR="00932BFA" w:rsidP="00932BFA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 xml:space="preserve">VEREADOR </w:t>
      </w:r>
      <w:r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>ADEMIR SOUZA FFLORETTI JUNIOR</w:t>
      </w: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>Presidente</w:t>
      </w: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 xml:space="preserve">VEREADOR </w:t>
      </w:r>
      <w:r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>LUIZ FERNANDO SAVIANO</w:t>
      </w: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 xml:space="preserve"> </w:t>
      </w: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>Vice-Presidente</w:t>
      </w: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 xml:space="preserve">VEREADOR </w:t>
      </w:r>
      <w:r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>MARCO ANTÔNIO FRANCO</w:t>
      </w: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 xml:space="preserve">Membro </w:t>
      </w:r>
    </w:p>
    <w:p w:rsidR="00932BFA" w:rsidP="00932BFA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 w:rsidR="00932BFA" w:rsidP="00932BFA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 w:rsidR="00932BFA" w:rsidP="00932BFA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  <w:bookmarkStart w:id="1" w:name="_GoBack"/>
      <w:bookmarkEnd w:id="1"/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FINANÇAS E ORÇAMENTO</w:t>
      </w:r>
    </w:p>
    <w:p w:rsidR="00932BFA" w:rsidP="00932BFA">
      <w:pPr>
        <w:jc w:val="center"/>
      </w:pPr>
    </w:p>
    <w:p w:rsidR="00932BFA" w:rsidP="00932BFA">
      <w:pPr>
        <w:jc w:val="center"/>
      </w:pP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>VEREADORA MARA CRISTINA CHOQUETTA</w:t>
      </w: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 xml:space="preserve">Presidente/Relatora </w:t>
      </w: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>VEREADOR MÁRCIO DENER CORAN</w:t>
      </w:r>
    </w:p>
    <w:p w:rsidR="00932BFA" w:rsidRPr="00932BFA" w:rsidP="00932BFA">
      <w:pPr>
        <w:jc w:val="center"/>
        <w:rPr>
          <w:sz w:val="18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>Vice-Presidente</w:t>
      </w: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>VEREADORA MARCOS PAULO CEGATTI</w:t>
      </w:r>
    </w:p>
    <w:p w:rsidR="00932BFA" w:rsidRPr="00932BFA" w:rsidP="00932BFA">
      <w:pPr>
        <w:jc w:val="center"/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</w:pPr>
      <w:r w:rsidRPr="00932BFA">
        <w:rPr>
          <w:rFonts w:ascii="Calibri" w:hAnsi="Calibri" w:cs="Arial"/>
          <w:b/>
          <w:bCs/>
          <w:color w:val="000000"/>
          <w:sz w:val="24"/>
          <w:szCs w:val="26"/>
          <w:shd w:val="clear" w:color="auto" w:fill="FFFFFF"/>
        </w:rPr>
        <w:t>Membro</w:t>
      </w:r>
    </w:p>
    <w:p w:rsidR="004F041B" w:rsidRPr="008C5E21">
      <w:pPr>
        <w:pStyle w:val="BodyText"/>
        <w:spacing w:line="240" w:lineRule="auto"/>
        <w:rPr>
          <w:sz w:val="22"/>
          <w:szCs w:val="22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41B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41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27348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4445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F041B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2049" style="width:1.15pt;height:11.45pt;margin-top:0.05pt;margin-left:-50.05pt;mso-position-horizontal:right;mso-position-horizontal-relative:margin;mso-wrap-distance-bottom:0;mso-wrap-distance-left:0;mso-wrap-distance-right:0.35pt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4F041B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4F041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1B"/>
    <w:rsid w:val="00003F55"/>
    <w:rsid w:val="00043364"/>
    <w:rsid w:val="0005109F"/>
    <w:rsid w:val="000D0DF4"/>
    <w:rsid w:val="00133469"/>
    <w:rsid w:val="001845DE"/>
    <w:rsid w:val="00185602"/>
    <w:rsid w:val="001B6521"/>
    <w:rsid w:val="001D5B4B"/>
    <w:rsid w:val="00235E43"/>
    <w:rsid w:val="002F38E0"/>
    <w:rsid w:val="00362FD7"/>
    <w:rsid w:val="0039598F"/>
    <w:rsid w:val="003F7AE8"/>
    <w:rsid w:val="003F7DA3"/>
    <w:rsid w:val="00414F97"/>
    <w:rsid w:val="00480241"/>
    <w:rsid w:val="00494B6D"/>
    <w:rsid w:val="004A659E"/>
    <w:rsid w:val="004F041B"/>
    <w:rsid w:val="00542846"/>
    <w:rsid w:val="005F39E3"/>
    <w:rsid w:val="005F5A6A"/>
    <w:rsid w:val="00600FC1"/>
    <w:rsid w:val="00691D65"/>
    <w:rsid w:val="006A5CA3"/>
    <w:rsid w:val="00785887"/>
    <w:rsid w:val="007C1CE1"/>
    <w:rsid w:val="0082783B"/>
    <w:rsid w:val="00835DFF"/>
    <w:rsid w:val="00836D1F"/>
    <w:rsid w:val="0085583E"/>
    <w:rsid w:val="008821CA"/>
    <w:rsid w:val="00892E0F"/>
    <w:rsid w:val="00897D1F"/>
    <w:rsid w:val="008A0D15"/>
    <w:rsid w:val="008C5E21"/>
    <w:rsid w:val="008E7A30"/>
    <w:rsid w:val="00932BFA"/>
    <w:rsid w:val="009B310E"/>
    <w:rsid w:val="009E5446"/>
    <w:rsid w:val="00A677F8"/>
    <w:rsid w:val="00A7212D"/>
    <w:rsid w:val="00B91182"/>
    <w:rsid w:val="00CB66F3"/>
    <w:rsid w:val="00D02391"/>
    <w:rsid w:val="00D11FF7"/>
    <w:rsid w:val="00EF2397"/>
    <w:rsid w:val="00F35282"/>
    <w:rsid w:val="00F860DB"/>
    <w:rsid w:val="00FB3292"/>
    <w:rsid w:val="00FB50F5"/>
    <w:rsid w:val="00FC4B62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DF9495-87A5-43B0-BCFB-967CB988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3</Pages>
  <Words>816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5</cp:revision>
  <cp:lastPrinted>2023-03-09T12:12:00Z</cp:lastPrinted>
  <dcterms:created xsi:type="dcterms:W3CDTF">2025-02-25T18:24:00Z</dcterms:created>
  <dcterms:modified xsi:type="dcterms:W3CDTF">2025-03-12T16:55:00Z</dcterms:modified>
  <dc:language>pt-BR</dc:language>
</cp:coreProperties>
</file>