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60A9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Projeto de Lei Nº 18/2025</w:t>
      </w:r>
      <w:r>
        <w:rPr>
          <w:rFonts w:ascii="Times New Roman" w:eastAsia="Times New Roman" w:hAnsi="Times New Roman" w:cs="Times New Roman"/>
          <w:sz w:val="24"/>
          <w:szCs w:val="24"/>
        </w:rPr>
        <w:t>Projeto de Lei Nº 18/2025</w:t>
      </w:r>
    </w:p>
    <w:p w:rsidR="008260A9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0A9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Dispõe sobre reajuste dos salários, vencimentos, proventos e pensões mensais dos servidores ativos, inativos e pensionistas da Câmara Municipal de Mogi Mirim, e dá outras providências. </w:t>
      </w:r>
    </w:p>
    <w:p w:rsidR="008260A9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0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0A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Câmara Municipal de Mogi Mirim aprova:</w:t>
      </w:r>
    </w:p>
    <w:p w:rsidR="008260A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0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1º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Ficam reajustados os atuais salários, vencimentos, proventos e pensões dos servidores públicos ativos, inativos e pensionistas da Câmara Municipal no percentual de 8% (oito por cento).</w:t>
      </w:r>
    </w:p>
    <w:p w:rsidR="008260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0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2°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despesas decorrentes da execução da presente Lei serão 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ndidas por conta de dotações próprias, consignadas no orçamento de acordo com as normas vigentes, suplementas se necessário.</w:t>
      </w:r>
    </w:p>
    <w:p w:rsidR="008260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003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3°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Todos os efeitos da presente lei retroagem a 1º de março de 2025.</w:t>
      </w:r>
    </w:p>
    <w:p w:rsidR="0003003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0A9" w:rsidP="0003003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0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4º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10E9">
        <w:rPr>
          <w:rFonts w:ascii="Times New Roman" w:eastAsia="Times New Roman" w:hAnsi="Times New Roman" w:cs="Times New Roman"/>
          <w:color w:val="000000"/>
          <w:sz w:val="24"/>
          <w:szCs w:val="24"/>
        </w:rPr>
        <w:t>Esta Lei entra em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igor na data de sua publicação.</w:t>
      </w:r>
    </w:p>
    <w:bookmarkEnd w:id="0"/>
    <w:p w:rsidR="0003003D" w:rsidP="0003003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003D" w:rsidP="0003003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0A9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das Sessões “Verea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dor Santo </w:t>
      </w:r>
      <w:r>
        <w:rPr>
          <w:rFonts w:ascii="Times New Roman" w:eastAsia="Times New Roman" w:hAnsi="Times New Roman" w:cs="Times New Roman"/>
          <w:sz w:val="24"/>
          <w:szCs w:val="24"/>
        </w:rPr>
        <w:t>Róttoli</w:t>
      </w:r>
      <w:r>
        <w:rPr>
          <w:rFonts w:ascii="Times New Roman" w:eastAsia="Times New Roman" w:hAnsi="Times New Roman" w:cs="Times New Roman"/>
          <w:sz w:val="24"/>
          <w:szCs w:val="24"/>
        </w:rPr>
        <w:t>”, em 24 de março de 2.025.</w:t>
      </w:r>
    </w:p>
    <w:p w:rsidR="008260A9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8260A9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8260A9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8260A9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VEREADOR CRISTIANO GAIOTO</w:t>
      </w:r>
    </w:p>
    <w:p w:rsidR="008260A9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Presidente da Câmara</w:t>
      </w:r>
    </w:p>
    <w:p w:rsidR="008260A9">
      <w:pPr>
        <w:jc w:val="center"/>
        <w:rPr>
          <w:rFonts w:ascii="Arial Narrow" w:eastAsia="Arial Narrow" w:hAnsi="Arial Narrow" w:cs="Arial Narrow"/>
        </w:rPr>
      </w:pPr>
    </w:p>
    <w:p w:rsidR="008260A9">
      <w:pPr>
        <w:jc w:val="center"/>
        <w:rPr>
          <w:rFonts w:ascii="Arial Narrow" w:eastAsia="Arial Narrow" w:hAnsi="Arial Narrow" w:cs="Arial Narrow"/>
        </w:rPr>
      </w:pPr>
    </w:p>
    <w:p w:rsidR="008260A9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VEREADOR WAGNER RICARDO PEREIRA</w:t>
      </w:r>
    </w:p>
    <w:p w:rsidR="008260A9">
      <w:pPr>
        <w:jc w:val="center"/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Primeiro Vice-Presidente</w:t>
      </w:r>
    </w:p>
    <w:p w:rsidR="008260A9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8260A9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8260A9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VEREADORA DANIELLA GONÇALVES DE AMOEDO CAMPOS</w:t>
      </w:r>
    </w:p>
    <w:p w:rsidR="008260A9">
      <w:pPr>
        <w:jc w:val="center"/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Segunda Vice-Presidente</w:t>
      </w:r>
    </w:p>
    <w:p w:rsidR="008260A9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8260A9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8260A9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VEREADOR LUIS ROBERTO TAVARES</w:t>
      </w:r>
    </w:p>
    <w:p w:rsidR="008260A9">
      <w:pPr>
        <w:jc w:val="center"/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Primeiro  Secretário</w:t>
      </w:r>
    </w:p>
    <w:p w:rsidR="008260A9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8260A9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8260A9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VEREADOR MARCOS PAULO CEGATTI</w:t>
      </w:r>
    </w:p>
    <w:p w:rsidR="008260A9">
      <w:pPr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Segundo  Secretário</w:t>
      </w:r>
    </w:p>
    <w:p w:rsidR="008260A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60A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0A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8260A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60A9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presente projeto de Lei pretende autorização legislativa para proceder ao reajuste dos vencimentos, proventos e pensões dos servidores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públicos ativos, inativos e pensionistas deste Poder Legislativo, e dá outras providências.</w:t>
      </w:r>
    </w:p>
    <w:p w:rsidR="008260A9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Conforme dispõe o inciso X, do Art. 88 da LOM, é assegurada a revisão anual geral da remuneração dos servidores.</w:t>
      </w:r>
    </w:p>
    <w:p w:rsidR="008260A9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Nesse sentido, esta Casa Legislativa concede aos seus servidores o reajuste geral no patamar de 8% (oito por cento), a cotejo da obrigação constitucional do reajuste de salários, vencimentos, proventos e pensões, privilegiando ao princípio da igualdade 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os servidores deste Poder. </w:t>
      </w:r>
    </w:p>
    <w:p w:rsidR="008260A9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Quanto à existência de recursos financeiros para suportar a aplicação do índice de reajuste, o orçamento e finanças deste conspícuo Legislativo </w:t>
      </w:r>
      <w:r>
        <w:rPr>
          <w:rFonts w:ascii="Times New Roman" w:eastAsia="Times New Roman" w:hAnsi="Times New Roman" w:cs="Times New Roman"/>
          <w:sz w:val="24"/>
          <w:szCs w:val="24"/>
        </w:rPr>
        <w:t>mogimiriano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são mantidos de forma austera, respeitando os princípios jurídicos e </w:t>
      </w:r>
      <w:r>
        <w:rPr>
          <w:rFonts w:ascii="Times New Roman" w:eastAsia="Times New Roman" w:hAnsi="Times New Roman" w:cs="Times New Roman"/>
          <w:sz w:val="24"/>
          <w:szCs w:val="24"/>
        </w:rPr>
        <w:t>constitucionais e a contabilidade pública, sempre protegendo o erário com veemência e força.</w:t>
      </w:r>
    </w:p>
    <w:p w:rsidR="008260A9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Certo, ainda, é que a LOM em seu Art.32, descortina as competências privativas da Câmara Municipal, entre as quais enfatizamos os incisos IV, V, XXII; sendo que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competência para alteração da remuneração dos empregos e cargos dos servidores da Câmara está reservada à Lei cuja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iniciativa é da Mesa da Câmara</w:t>
      </w:r>
      <w:r>
        <w:rPr>
          <w:rFonts w:ascii="Times New Roman" w:eastAsia="Times New Roman" w:hAnsi="Times New Roman" w:cs="Times New Roman"/>
          <w:sz w:val="24"/>
          <w:szCs w:val="24"/>
        </w:rPr>
        <w:t>, portanto a legitimidade está assegurada pela lei máxima local, consoante dispõe o Art. 94, § 1º da LOM c/c in</w:t>
      </w:r>
      <w:r>
        <w:rPr>
          <w:rFonts w:ascii="Times New Roman" w:eastAsia="Times New Roman" w:hAnsi="Times New Roman" w:cs="Times New Roman"/>
          <w:sz w:val="24"/>
          <w:szCs w:val="24"/>
        </w:rPr>
        <w:t>ciso VI do Art. 79 do RI.</w:t>
      </w:r>
    </w:p>
    <w:p w:rsidR="008260A9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fins de atendimento às disposições do Art. 17 c/c com o inciso I do Art. 16, todos da Lei de Responsabilidade Fiscal – LC 101/00 - anexa-se ao presente Projeto de Lei o respectivo Impacto Orçamentário/Financeiro estimado para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reajustamento de salário, vencimentos, proventos e pensões que será concedido aos servidores da Casa.</w:t>
      </w:r>
    </w:p>
    <w:p w:rsidR="008260A9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vg523prn1k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Assim sendo, ante a relevância e regularidade do presente Projeto de Lei, rogamos à sensibilidade dos nobres vereadores para sua aprovação.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985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Rua Dr. José Alves, 129 - Centro - </w:t>
    </w:r>
    <w:r>
      <w:rPr>
        <w:color w:val="000000"/>
      </w:rPr>
      <w:t>Fone :</w:t>
    </w:r>
    <w:r>
      <w:rPr>
        <w:color w:val="000000"/>
      </w:rPr>
      <w:t xml:space="preserve"> (019) 3814.1200 - Fax: (019) 3814.1224 – Mogi Mirim - SP</w:t>
    </w:r>
  </w:p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>
    <w:pPr>
      <w:tabs>
        <w:tab w:val="right" w:pos="7513"/>
      </w:tabs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6320" cy="754380"/>
          <wp:effectExtent l="0" t="0" r="0" b="0"/>
          <wp:docPr id="1" name="image1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318812" name="image1.pn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7513"/>
        <w:tab w:val="right" w:pos="8504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A9"/>
    <w:rsid w:val="0003003D"/>
    <w:rsid w:val="000E10E9"/>
    <w:rsid w:val="008260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8F25B6-CFF3-42A4-81AD-553D8D10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b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b/>
      <w:color w:val="5B9BD5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b/>
      <w:i/>
      <w:color w:val="5B9BD5"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color w:val="1E4D78"/>
    </w:rPr>
  </w:style>
  <w:style w:type="paragraph" w:styleId="Heading6">
    <w:name w:val="heading 6"/>
    <w:basedOn w:val="Normal"/>
    <w:next w:val="Normal"/>
    <w:pPr>
      <w:keepNext/>
      <w:keepLines/>
      <w:spacing w:before="200"/>
      <w:outlineLvl w:val="5"/>
    </w:pPr>
    <w:rPr>
      <w:i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 da Microsoft</cp:lastModifiedBy>
  <cp:revision>2</cp:revision>
  <cp:lastPrinted>2025-03-31T11:31:53Z</cp:lastPrinted>
  <dcterms:created xsi:type="dcterms:W3CDTF">2025-03-31T11:07:00Z</dcterms:created>
  <dcterms:modified xsi:type="dcterms:W3CDTF">2025-03-31T11:11:00Z</dcterms:modified>
</cp:coreProperties>
</file>