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F43" w:rsidRDefault="00401F4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01F43" w:rsidRDefault="00401F4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23 DE 2025</w:t>
      </w:r>
    </w:p>
    <w:p w:rsidR="00401F43" w:rsidRPr="00401F43" w:rsidRDefault="00401F43" w:rsidP="00401F43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ACRESCENTA DISPOSITIVO À LEI MUNICIPAL Nº 6.142, DE 21 DE NOVEMBRO DE 2019, E DÁ OUTRAS PROVIDÊNCIAS.</w:t>
      </w:r>
    </w:p>
    <w:p w:rsidR="00401F43" w:rsidRPr="00401F43" w:rsidRDefault="00401F43" w:rsidP="00401F4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01F4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01F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01F4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01F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01F4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401F43" w:rsidRPr="00401F43" w:rsidRDefault="00401F43" w:rsidP="00401F43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O art. 1º da Lei Municipal nº 6.142, de 21 de novembro de 2019, que instituiu o </w:t>
      </w:r>
      <w:r w:rsidRPr="00401F43">
        <w:rPr>
          <w:rFonts w:ascii="Times New Roman" w:eastAsia="Lucida Sans Unicode" w:hAnsi="Times New Roman" w:cs="Times New Roman"/>
          <w:b/>
          <w:bCs/>
          <w:sz w:val="24"/>
          <w:szCs w:val="20"/>
          <w:lang w:eastAsia="pt-BR"/>
        </w:rPr>
        <w:t>CONSELHO MUNICIPAL DE POLÍTICAS PÚBLICAS SOBRE DROGAS (COMAD)</w:t>
      </w:r>
      <w:r w:rsidRPr="00401F43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, </w:t>
      </w: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passa a viger acrescido do seguinte dispositivo:</w:t>
      </w:r>
    </w:p>
    <w:p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401F43" w:rsidRPr="00401F43" w:rsidRDefault="00401F43" w:rsidP="00401F43">
      <w:pPr>
        <w:autoSpaceDE w:val="0"/>
        <w:autoSpaceDN w:val="0"/>
        <w:adjustRightInd w:val="0"/>
        <w:ind w:left="3780"/>
        <w:jc w:val="both"/>
        <w:rPr>
          <w:rFonts w:ascii="Times New Roman" w:eastAsia="Lucida Sans Unicode" w:hAnsi="Times New Roman" w:cs="Times New Roman"/>
          <w:b/>
          <w:sz w:val="24"/>
          <w:szCs w:val="20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sz w:val="24"/>
          <w:szCs w:val="20"/>
          <w:lang w:eastAsia="pt-BR"/>
        </w:rPr>
        <w:t xml:space="preserve">Art. 1º [...] </w:t>
      </w:r>
    </w:p>
    <w:p w:rsidR="00401F43" w:rsidRPr="00401F43" w:rsidRDefault="00401F43" w:rsidP="00401F43">
      <w:pPr>
        <w:autoSpaceDE w:val="0"/>
        <w:autoSpaceDN w:val="0"/>
        <w:adjustRightInd w:val="0"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</w:pPr>
    </w:p>
    <w:p w:rsidR="00401F43" w:rsidRPr="00401F43" w:rsidRDefault="00401F43" w:rsidP="00401F43">
      <w:pPr>
        <w:autoSpaceDE w:val="0"/>
        <w:autoSpaceDN w:val="0"/>
        <w:adjustRightInd w:val="0"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  <w:t>XI - identificar, cadastrar, acompanhar e fiscalizar, de acordo com a legislação vigente, os órgãos, entidades e pessoas que atuam nas ações de prevenção, tratamento, acolhimento e reinserção social de dependentes de drogas lícitas ou ilícitas;</w:t>
      </w:r>
    </w:p>
    <w:p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Esta Lei entra em vigor da data de sua publicação.</w:t>
      </w: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 w:eastAsia="pt-BR"/>
        </w:rPr>
      </w:pP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sz w:val="24"/>
          <w:szCs w:val="24"/>
          <w:lang w:eastAsia="pt-BR"/>
        </w:rPr>
        <w:t>Prefeitura de Mogi Mirim, 31 de março de 2 025.</w:t>
      </w: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780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401F43" w:rsidRPr="00401F43" w:rsidRDefault="00401F43" w:rsidP="00401F43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                        Prefeito Municipal</w:t>
      </w:r>
    </w:p>
    <w:p w:rsidR="00401F43" w:rsidRPr="00401F43" w:rsidRDefault="00401F43" w:rsidP="00401F43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23 de 2025</w:t>
      </w: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 Prefeito Municipal</w:t>
      </w: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BAE" w:rsidRDefault="00334BAE">
      <w:r>
        <w:separator/>
      </w:r>
    </w:p>
  </w:endnote>
  <w:endnote w:type="continuationSeparator" w:id="0">
    <w:p w:rsidR="00334BAE" w:rsidRDefault="0033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BAE" w:rsidRDefault="00334BAE">
      <w:r>
        <w:separator/>
      </w:r>
    </w:p>
  </w:footnote>
  <w:footnote w:type="continuationSeparator" w:id="0">
    <w:p w:rsidR="00334BAE" w:rsidRDefault="0033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689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4BAE"/>
    <w:rsid w:val="0034016C"/>
    <w:rsid w:val="00401F43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10A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2025-04-02T17:45:00Z</dcterms:modified>
</cp:coreProperties>
</file>