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RELATÓRIO</w:t>
      </w: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  <w:u w:val="single"/>
        </w:rPr>
        <w:t>PROCESSO Nº 35 de 2025</w:t>
      </w:r>
    </w:p>
    <w:p>
      <w:pPr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Conforme determinam os artigos 35 e 37 do Regimento Interno Vigente, a </w:t>
      </w:r>
      <w:r>
        <w:rPr>
          <w:rFonts w:ascii="Bookman Old Style" w:hAnsi="Bookman Old Style" w:cstheme="minorHAnsi"/>
          <w:b/>
          <w:bCs/>
          <w:sz w:val="24"/>
          <w:szCs w:val="24"/>
        </w:rPr>
        <w:t>COMISSÃO DE JUSTIÇA E REDAÇÃO E A COMISSÃO DE FINANÇAS E ORÇAMENTO</w:t>
      </w:r>
      <w:r>
        <w:rPr>
          <w:rFonts w:ascii="Bookman Old Style" w:hAnsi="Bookman Old Style" w:cstheme="minorHAnsi"/>
          <w:b w:val="0"/>
          <w:bCs w:val="0"/>
          <w:sz w:val="24"/>
          <w:szCs w:val="24"/>
        </w:rPr>
        <w:t xml:space="preserve"> têm a competência de </w:t>
      </w:r>
      <w:r>
        <w:rPr>
          <w:rFonts w:ascii="Bookman Old Style" w:hAnsi="Bookman Old Style" w:cstheme="minorHAnsi"/>
          <w:sz w:val="24"/>
          <w:szCs w:val="24"/>
        </w:rPr>
        <w:t xml:space="preserve">apresentar o presente Relatório em relação ao </w:t>
      </w:r>
      <w:r>
        <w:rPr>
          <w:rFonts w:ascii="Bookman Old Style" w:hAnsi="Bookman Old Style" w:cstheme="minorHAnsi"/>
          <w:color w:val="000000"/>
          <w:sz w:val="24"/>
          <w:szCs w:val="24"/>
        </w:rPr>
        <w:t>Projeto de Lei nº 19/2025</w:t>
      </w:r>
      <w:r>
        <w:rPr>
          <w:rFonts w:ascii="Bookman Old Style" w:hAnsi="Bookman Old Style" w:cstheme="minorHAnsi"/>
          <w:sz w:val="24"/>
          <w:szCs w:val="24"/>
        </w:rPr>
        <w:t xml:space="preserve">, de autoria do </w:t>
      </w:r>
      <w:r>
        <w:rPr>
          <w:rFonts w:ascii="Bookman Old Style" w:hAnsi="Bookman Old Style" w:cstheme="minorHAnsi"/>
          <w:b/>
          <w:bCs/>
          <w:sz w:val="24"/>
          <w:szCs w:val="24"/>
        </w:rPr>
        <w:t>Mesa Diretora da Câmara Municipal</w:t>
      </w:r>
      <w:r>
        <w:rPr>
          <w:rFonts w:ascii="Bookman Old Style" w:hAnsi="Bookman Old Style" w:cstheme="minorHAnsi"/>
          <w:sz w:val="24"/>
          <w:szCs w:val="24"/>
        </w:rPr>
        <w:t xml:space="preserve">, cuja a relatoria foi atribuída ao </w:t>
      </w:r>
      <w:r>
        <w:rPr>
          <w:rFonts w:ascii="Bookman Old Style" w:hAnsi="Bookman Old Style" w:cstheme="minorHAnsi"/>
          <w:b/>
          <w:bCs/>
          <w:sz w:val="24"/>
          <w:szCs w:val="24"/>
        </w:rPr>
        <w:t xml:space="preserve">Vereador Marcos Paulo Cegatti. </w:t>
      </w: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</w:r>
    </w:p>
    <w:p>
      <w:pPr>
        <w:jc w:val="both"/>
        <w:rPr>
          <w:rFonts w:ascii="Bookman Old Style" w:hAnsi="Bookman Old Style"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ab/>
        <w:t>I. Exposição da Matéria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 xml:space="preserve">Trata-se de Projeto de Lei apresentado pela Mesa Diretora desta Câmara Municipal que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“Dispõe sobre o reajuste do valor do vale-alimentação e do vale-refeição dos servidores ativos da Câmara Municipal de Mogi Mirim e dá outras providências”.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color w:val="000000"/>
          <w:sz w:val="24"/>
          <w:szCs w:val="24"/>
        </w:rPr>
        <w:tab/>
        <w:t>O Projeto de Lei em epígrafe visa conceder reajuste de 10% (dez por cento) nos valores do vale-alimentação e do vale-refeição dos servidores ativos da Câmara Municipal, instituídos, respectivamente, pelas Leis Municipais n.º 5.387/2013 e n.º 5.573/2014.</w:t>
      </w:r>
    </w:p>
    <w:p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br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II.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lang w:eastAsia="ar-SA"/>
        </w:rPr>
        <w:t xml:space="preserve"> LEGALIDADE E CONSTITUCIONALIDADE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Em análise técnica da matéria, denota-se que não existem óbices jurídicos para normal tramitação, posto que a mesma não apresenta mácula em sua parte normativa.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</w:r>
      <w:r>
        <w:rPr>
          <w:rFonts w:ascii="Bookman Old Style" w:hAnsi="Bookman Old Style"/>
          <w:sz w:val="24"/>
          <w:szCs w:val="24"/>
        </w:rPr>
        <w:t>Inicialmente, cumpre destacar que o assunto se enquadra nas competências legislativas do Município, conforme determina o artigo 30, inciso I da Constituição Federal, legislando sobre assuntos de interesse local.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highlight w:val="white"/>
        </w:rPr>
        <w:tab/>
        <w:t>Nota-se também que houve respeito com relação à iniciativa do Projeto de Lei, pois o Regimento Interno da Câmara Municipal de Mogi Mirim, em seu artigo 141, inciso III, delega exclusividade à Mesa da Câmara Municipal a iniciativa de Projeto de Lei que trata sobre a fixação da remuneração dos servidores:</w:t>
      </w:r>
    </w:p>
    <w:p>
      <w:pPr>
        <w:pStyle w:val="LO-normal1"/>
        <w:keepNext w:val="0"/>
        <w:keepLines w:val="0"/>
        <w:pageBreakBefore w:val="0"/>
        <w:widowControl/>
        <w:shd w:val="clear" w:color="auto" w:fill="auto"/>
        <w:spacing w:before="0" w:after="0" w:line="276" w:lineRule="auto"/>
        <w:ind w:left="3600" w:right="0" w:firstLine="0"/>
        <w:jc w:val="both"/>
        <w:rPr>
          <w:rFonts w:ascii="Bookman Old Style" w:hAnsi="Bookman Old Style"/>
          <w:sz w:val="24"/>
          <w:szCs w:val="24"/>
        </w:rPr>
      </w:pPr>
    </w:p>
    <w:p>
      <w:pPr>
        <w:pStyle w:val="LO-normal1"/>
        <w:widowControl/>
        <w:shd w:val="clear" w:color="auto" w:fill="auto"/>
        <w:spacing w:before="0" w:after="0" w:line="276" w:lineRule="auto"/>
        <w:ind w:left="360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  <w:highlight w:val="white"/>
        </w:rPr>
        <w:t>“</w:t>
      </w:r>
      <w:r>
        <w:rPr>
          <w:rFonts w:ascii="Bookman Old Style" w:hAnsi="Bookman Old Style"/>
          <w:i/>
          <w:sz w:val="24"/>
          <w:szCs w:val="24"/>
          <w:highlight w:val="white"/>
        </w:rPr>
        <w:t>Art. 141. É de competência exclusiva da Mesa da Câmara a iniciativa dos projetos de lei que tratem do que segue: (…)</w:t>
      </w:r>
    </w:p>
    <w:p>
      <w:pPr>
        <w:pStyle w:val="LO-normal1"/>
        <w:keepNext w:val="0"/>
        <w:keepLines w:val="0"/>
        <w:pageBreakBefore w:val="0"/>
        <w:widowControl/>
        <w:shd w:val="clear" w:color="auto" w:fill="auto"/>
        <w:spacing w:before="0" w:after="0" w:line="276" w:lineRule="auto"/>
        <w:ind w:left="360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  <w:highlight w:val="white"/>
        </w:rPr>
        <w:t>III - criação, transformação ou extinção de cargos, empregos ou funções, dos serviços da Câmara e fixação da respectiva remuneração.”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 w:val="0"/>
          <w:bCs w:val="0"/>
          <w:color w:val="000000"/>
          <w:sz w:val="24"/>
          <w:szCs w:val="24"/>
          <w:lang w:eastAsia="ar-SA"/>
        </w:rPr>
        <w:tab/>
        <w:t>Quanto ao aspecto gramatical e lógico, verifica-se que houve respeito às regras ortográficas e técnica legislativa, não havendo apontamentos neste sentido.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jc w:val="both"/>
        <w:rPr>
          <w:rFonts w:ascii="Bookman Old Style" w:eastAsia="Calibri" w:hAnsi="Bookman Old Style" w:cstheme="minorHAnsi"/>
          <w:bCs/>
          <w:color w:val="000000"/>
          <w:sz w:val="24"/>
          <w:szCs w:val="24"/>
          <w:lang w:eastAsia="ar-SA"/>
        </w:rPr>
      </w:pP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sz w:val="24"/>
          <w:szCs w:val="24"/>
        </w:rPr>
        <w:t>III. IMPACTO FINANCEIRO E ORÇAMENTÁRIO</w:t>
      </w:r>
    </w:p>
    <w:p>
      <w:pPr>
        <w:pStyle w:val="BodyText"/>
        <w:jc w:val="both"/>
        <w:rPr>
          <w:rFonts w:ascii="Bookman Old Style" w:hAnsi="Bookman Old Style" w:cstheme="minorHAnsi"/>
          <w:sz w:val="24"/>
          <w:szCs w:val="24"/>
        </w:rPr>
      </w:pP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Já no tocante ao impacto financeiro, o reajuste de 10% nos vales, proposto pela Mesa da Câmara resultará, concomitantemente, no aumento de gastos da Câmara Municipal. Neste sentido, solicitamos à Presidência desta Casa um estudo sobre o impacto financeiro do reajuste proposto. Recebemos como resposta o Ofício n° 05/2025 – Contabilidade, onde consta a previsão do impacto financeiro caso aprovada a Proposta de lei. 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Neste aspecto, o impacto do corrente ano será o aumento de R$ 26.188,80, considerando que a previsão do vale-alimentação passará de R$ 192.167,50 para R$ 211.386,00. E a previsão do vale-refeição passará de R$ 262.092,60 para R$ 288.281,40. No mesmo ofício consta a informação de que os valores relatados estão devidamente previstos e enquadrados na ficha 1507- Auxílio Alimentação do Orçamento da Câmara Municipal de Mogi Mirim para o ano de 2023. </w:t>
      </w: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ab/>
        <w:t xml:space="preserve">Cabe ressaltar que o orçamento da Câmara Municipal para o ano de 2025 é previsto para R$ 12.200,00. Sendo assim, a diferença desses valores (no total de R$ 226.188,80 ) representam o percentual de 0,2147% do atual orçamento. 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>IV. Substitutivos, Emendas ou subemendas ao Projeto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b/>
          <w:color w:val="000000"/>
          <w:sz w:val="24"/>
          <w:szCs w:val="24"/>
        </w:rPr>
        <w:tab/>
      </w:r>
      <w:r>
        <w:rPr>
          <w:rFonts w:ascii="Bookman Old Style" w:eastAsia="Arial" w:hAnsi="Bookman Old Style" w:cstheme="minorHAnsi"/>
          <w:b w:val="0"/>
          <w:bCs w:val="0"/>
          <w:color w:val="000000"/>
          <w:sz w:val="24"/>
          <w:szCs w:val="24"/>
        </w:rPr>
        <w:t>Após criteriosa avaliação, esta Relatoria não identificou a necessidade de propor emendas, subemendas ou substitutivos ao projeto em análise. A proposição encontra-se bem fundamentada e alinhada com os interesses da coletividade.</w:t>
      </w: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theme="minorHAnsi"/>
          <w:color w:val="000000"/>
          <w:sz w:val="24"/>
          <w:szCs w:val="24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</w:rPr>
        <w:t>IV. Decisão do Relator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color w:val="000000"/>
          <w:sz w:val="24"/>
          <w:szCs w:val="24"/>
        </w:rPr>
        <w:tab/>
        <w:t xml:space="preserve">Após análise detalhada do projeto, a Comissão de Justiça e Redação conclui que o Projeto de Lei nº 19/2025 está em conformidade com as normas constitucionais e legais, não apresentando vícios de inconstitucionalidade ou ilegalidade. 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 w:val="0"/>
          <w:iCs w:val="0"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theme="minorHAnsi"/>
          <w:i w:val="0"/>
          <w:iCs w:val="0"/>
          <w:sz w:val="24"/>
          <w:szCs w:val="24"/>
        </w:rPr>
        <w:t>Membro da Comissão</w:t>
      </w: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left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PARECER DA COMISSÃO DE JUSTIÇA E REDAÇÃO E DA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 xml:space="preserve">COMISSÃO DE FINANÇAS E ORÇAMENTO </w:t>
      </w:r>
      <w:r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  <w:t xml:space="preserve">REFERENTE AO PROJETO DE LEI Nº 19 DE 2025 DE AUTORIA  </w:t>
      </w:r>
      <w:r>
        <w:rPr>
          <w:rFonts w:ascii="Bookman Old Style" w:hAnsi="Bookman Old Style" w:cstheme="minorHAnsi"/>
          <w:b/>
          <w:bCs/>
          <w:color w:val="000000"/>
          <w:sz w:val="24"/>
          <w:szCs w:val="24"/>
          <w:u w:val="single"/>
        </w:rPr>
        <w:t>MESA DIRETORA DA CÂMARA MUNICIPAL.</w:t>
      </w:r>
    </w:p>
    <w:p>
      <w:pPr>
        <w:pStyle w:val="BodyText"/>
        <w:spacing w:line="240" w:lineRule="auto"/>
        <w:rPr>
          <w:rFonts w:ascii="Bookman Old Style" w:hAnsi="Bookman Old Style" w:cstheme="minorHAnsi"/>
          <w:b/>
          <w:color w:val="000000"/>
          <w:sz w:val="24"/>
          <w:szCs w:val="24"/>
          <w:u w:val="single"/>
        </w:rPr>
      </w:pP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>Em estrita consonância com o voto proferido pelo eminente Relator e  em comprimento aos artigos 35 e 37 do Regimento Interno Vigente, todos os membros da comissão de Justiça e Redação e Comissão de Finanças e Orçamento foram favoráveis ao presente parecer no Projeto de Lei em análise.</w:t>
      </w:r>
    </w:p>
    <w:p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iCs/>
          <w:color w:val="000000"/>
          <w:sz w:val="24"/>
          <w:szCs w:val="24"/>
        </w:rPr>
        <w:tab/>
        <w:t xml:space="preserve">Portanto, estas Comissões manifestam Parecer </w:t>
      </w:r>
      <w:r>
        <w:rPr>
          <w:rFonts w:ascii="Bookman Old Style" w:hAnsi="Bookman Old Style" w:cstheme="minorHAnsi"/>
          <w:b/>
          <w:bCs/>
          <w:iCs/>
          <w:color w:val="000000"/>
          <w:sz w:val="24"/>
          <w:szCs w:val="24"/>
        </w:rPr>
        <w:t>FAVORÁVEL</w:t>
      </w:r>
      <w:r>
        <w:rPr>
          <w:rFonts w:ascii="Bookman Old Style" w:hAnsi="Bookman Old Style" w:cstheme="minorHAnsi"/>
          <w:iCs/>
          <w:color w:val="000000"/>
          <w:sz w:val="24"/>
          <w:szCs w:val="24"/>
        </w:rPr>
        <w:t xml:space="preserve"> ao presente Projeto de Lei nº 19 de 2025.</w:t>
      </w: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both"/>
        <w:rPr>
          <w:rFonts w:ascii="Bookman Old Style" w:hAnsi="Bookman Old Style" w:cstheme="minorHAnsi"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Sala das Comissões, 02 de abril de 2025</w:t>
      </w: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JUSTIÇA E REDAÇÃO</w:t>
      </w: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Wagner Ricardo Pereira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Manoel Eduardo Pereira Da Cruz Palomino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Vice-presidente</w:t>
      </w:r>
    </w:p>
    <w:p>
      <w:pPr>
        <w:jc w:val="center"/>
        <w:rPr>
          <w:rFonts w:cstheme="minorHAnsi"/>
          <w:b/>
          <w:iCs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br/>
        <w:t>Vereador João Victor Gasparini</w:t>
        <w:br/>
      </w:r>
      <w:r>
        <w:rPr>
          <w:rFonts w:ascii="Bookman Old Style" w:hAnsi="Bookman Old Style" w:cstheme="minorHAnsi"/>
          <w:b w:val="0"/>
          <w:bCs w:val="0"/>
          <w:iCs/>
          <w:sz w:val="24"/>
          <w:szCs w:val="24"/>
        </w:rPr>
        <w:t>Membro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bCs/>
          <w:iCs/>
          <w:sz w:val="24"/>
          <w:szCs w:val="24"/>
          <w:u w:val="single"/>
        </w:rPr>
        <w:t>COMISSÃO DE FINANÇAS E ORÇAMENTO</w:t>
      </w: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 xml:space="preserve">Vereadora Mara Cristina Choquetta 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>Presidente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 </w:t>
      </w:r>
      <w:r>
        <w:rPr>
          <w:rFonts w:ascii="Bookman Old Style" w:hAnsi="Bookman Old Style" w:cstheme="minorHAnsi"/>
          <w:b/>
          <w:iCs/>
          <w:sz w:val="24"/>
          <w:szCs w:val="24"/>
        </w:rPr>
        <w:t>Vereador Marcio Dener Coran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Vice-presidente </w:t>
      </w: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 w:cstheme="minorHAnsi"/>
          <w:bCs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/>
          <w:iCs/>
          <w:sz w:val="24"/>
          <w:szCs w:val="24"/>
        </w:rPr>
        <w:t>Vereador Marcos Paulo Cegatti</w:t>
      </w:r>
    </w:p>
    <w:p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theme="minorHAnsi"/>
          <w:bCs/>
          <w:iCs/>
          <w:sz w:val="24"/>
          <w:szCs w:val="24"/>
        </w:rPr>
        <w:t xml:space="preserve">Membro 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Cabealho1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36"/>
        <w:szCs w:val="36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9212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24"/>
        <w:szCs w:val="36"/>
      </w:rPr>
      <w:t xml:space="preserve">               </w:t>
    </w:r>
    <w:r>
      <w:rPr>
        <w:rFonts w:ascii="Bookman Old Style" w:hAnsi="Bookman Old Style"/>
        <w:b/>
        <w:sz w:val="24"/>
        <w:szCs w:val="36"/>
      </w:rPr>
      <w:t>Estado de São Paulo</w:t>
    </w:r>
    <w:r>
      <w:rPr>
        <w:rFonts w:ascii="Bookman Old Style" w:hAnsi="Bookman Old Style"/>
        <w:b/>
        <w:sz w:val="36"/>
        <w:szCs w:val="36"/>
      </w:rPr>
      <w:t xml:space="preserve">        </w:t>
    </w:r>
    <w:r>
      <w:rPr>
        <w:rFonts w:ascii="Bookman Old Style" w:hAnsi="Bookman Old Style"/>
        <w:b/>
        <w:sz w:val="40"/>
        <w:szCs w:val="40"/>
      </w:rPr>
      <w:t xml:space="preserve"> 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Cabealho1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CabealhoChar">
    <w:name w:val="Cabeçalho Char"/>
    <w:basedOn w:val="DefaultParagraphFont"/>
    <w:uiPriority w:val="99"/>
    <w:qFormat/>
    <w:rsid w:val="008649A4"/>
  </w:style>
  <w:style w:type="character" w:customStyle="1" w:styleId="RodapChar">
    <w:name w:val="Rodapé Char"/>
    <w:basedOn w:val="DefaultParagraphFont"/>
    <w:uiPriority w:val="99"/>
    <w:qFormat/>
    <w:rsid w:val="008649A4"/>
  </w:style>
  <w:style w:type="character" w:customStyle="1" w:styleId="CorpodetextoChar">
    <w:name w:val="Corpo de texto Char"/>
    <w:basedOn w:val="DefaultParagraphFont"/>
    <w:qFormat/>
    <w:rsid w:val="00FD6348"/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paragraph" w:customStyle="1" w:styleId="Header">
    <w:name w:val="Header"/>
    <w:basedOn w:val="Normal"/>
    <w:link w:val="Cabealho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8649A4"/>
    <w:pPr>
      <w:tabs>
        <w:tab w:val="clear" w:pos="708"/>
        <w:tab w:val="center" w:pos="4252"/>
        <w:tab w:val="right" w:pos="8504"/>
      </w:tabs>
    </w:pPr>
  </w:style>
  <w:style w:type="paragraph" w:customStyle="1" w:styleId="LO-normal1">
    <w:name w:val="LO-normal1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743</Words>
  <Characters>4055</Characters>
  <Application>Microsoft Office Word</Application>
  <DocSecurity>0</DocSecurity>
  <Lines>0</Lines>
  <Paragraphs>46</Paragraphs>
  <ScaleCrop>false</ScaleCrop>
  <Company>Camara Municipal</Company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7</cp:revision>
  <cp:lastPrinted>2023-03-23T11:27:00Z</cp:lastPrinted>
  <dcterms:created xsi:type="dcterms:W3CDTF">2025-02-18T13:49:00Z</dcterms:created>
  <dcterms:modified xsi:type="dcterms:W3CDTF">2025-04-02T16:10:03Z</dcterms:modified>
  <dc:language>pt-BR</dc:language>
</cp:coreProperties>
</file>