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D16DB" w:rsidRPr="00BD16DB" w:rsidRDefault="00BD16DB" w:rsidP="00BD16DB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16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35 DE 2025</w:t>
      </w:r>
    </w:p>
    <w:p w:rsidR="00BD16DB" w:rsidRPr="00BD16DB" w:rsidRDefault="00BD16DB" w:rsidP="00BD16DB">
      <w:pPr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BD16DB" w:rsidRPr="00BD16DB" w:rsidRDefault="00BD16DB" w:rsidP="00BD16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16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ESPECIAL, POR SUPERÁVIT FINANCEIRO DE 2024, NO VALOR DE R$ 70.000,00.</w:t>
      </w:r>
    </w:p>
    <w:p w:rsidR="00BD16DB" w:rsidRPr="00BD16DB" w:rsidRDefault="00BD16DB" w:rsidP="00BD16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:rsidR="00BD16DB" w:rsidRPr="00BD16DB" w:rsidRDefault="00BD16DB" w:rsidP="00BD16DB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D16D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D16D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D16D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BD16D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BD16DB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BD16DB" w:rsidRPr="00BD16DB" w:rsidRDefault="00BD16DB" w:rsidP="00BD16DB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BD16DB" w:rsidRPr="00BD16DB" w:rsidRDefault="00BD16DB" w:rsidP="00BD16D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D16D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a Secretaria Municipal de Finanças autorizada a efetuar a abertura de crédito adicional especial, por superávit financeiro de 2024, na importância de R$ 70.000,00 (setenta mil reais), na seguinte classificação funcional programática:</w:t>
      </w:r>
    </w:p>
    <w:p w:rsidR="00BD16DB" w:rsidRPr="00BD16DB" w:rsidRDefault="00BD16DB" w:rsidP="00BD16DB">
      <w:pPr>
        <w:ind w:left="-142"/>
        <w:jc w:val="center"/>
        <w:rPr>
          <w:rFonts w:ascii="Times New Roman" w:eastAsia="Times New Roman" w:hAnsi="Times New Roman" w:cs="Calibri"/>
          <w:b/>
          <w:bCs/>
          <w:sz w:val="20"/>
          <w:szCs w:val="20"/>
          <w:lang w:eastAsia="pt-BR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5993"/>
        <w:gridCol w:w="1080"/>
      </w:tblGrid>
      <w:tr w:rsidR="00BD16DB" w:rsidRPr="00BD16DB" w:rsidTr="00BD16DB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01.39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MOBILIDADE URBANA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D16DB" w:rsidRPr="00BD16DB" w:rsidTr="00BD16DB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01.39.11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Mobilidade Urbana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D16DB" w:rsidRPr="00BD16DB" w:rsidTr="00BD16DB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01.39.11.15.452.1001.1048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Prédios e Espaços Públicos Preparados a Acessibilidade e Mobilidade Urbana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D16DB" w:rsidRPr="00BD16DB" w:rsidTr="00BD16DB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70.000,00</w:t>
            </w:r>
          </w:p>
        </w:tc>
      </w:tr>
      <w:tr w:rsidR="00BD16DB" w:rsidRPr="00BD16DB" w:rsidTr="00BD16DB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Fonte de Recurso - Transferências e Convênios Estaduais - Vinculados (Exercícios Anteriores)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D16DB" w:rsidRPr="00BD16DB" w:rsidTr="00BD16DB">
        <w:trPr>
          <w:trHeight w:val="182"/>
        </w:trPr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16DB" w:rsidRPr="00BD16DB" w:rsidRDefault="00BD16DB" w:rsidP="00BD16DB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DB" w:rsidRPr="00BD16DB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D16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70.000,00</w:t>
            </w:r>
          </w:p>
        </w:tc>
      </w:tr>
    </w:tbl>
    <w:p w:rsidR="00BD16DB" w:rsidRPr="00BD16DB" w:rsidRDefault="00BD16DB" w:rsidP="00BD16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D16DB" w:rsidRPr="00BD16DB" w:rsidRDefault="00BD16DB" w:rsidP="00BD16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</w:t>
      </w:r>
      <w:proofErr w:type="gramStart"/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>anexos  II</w:t>
      </w:r>
      <w:proofErr w:type="gramEnd"/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 III do PPA 2022 a 2025 e anexos V e VI da LDO de 2025, pelo valor ora suplementado na respectiva classificação programática constante do art. 1º desta Lei.</w:t>
      </w:r>
    </w:p>
    <w:p w:rsidR="00BD16DB" w:rsidRPr="00BD16DB" w:rsidRDefault="00BD16DB" w:rsidP="00BD16DB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6DB" w:rsidRPr="00BD16DB" w:rsidRDefault="00BD16DB" w:rsidP="00BD16DB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BD16DB" w:rsidRPr="00BD16DB" w:rsidRDefault="00BD16DB" w:rsidP="00BD16DB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16DB" w:rsidRPr="00BD16DB" w:rsidRDefault="00BD16DB" w:rsidP="00BD16DB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16D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9 de abril de 2 025.</w:t>
      </w:r>
    </w:p>
    <w:p w:rsidR="00BD16DB" w:rsidRPr="00BD16DB" w:rsidRDefault="00BD16DB" w:rsidP="00BD16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16DB" w:rsidRPr="00BD16DB" w:rsidRDefault="00BD16DB" w:rsidP="00BD16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16DB" w:rsidRPr="00BD16DB" w:rsidRDefault="00BD16DB" w:rsidP="00BD16D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16DB" w:rsidRPr="00BD16DB" w:rsidRDefault="00BD16DB" w:rsidP="00BD16DB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D16D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BD16DB" w:rsidRPr="00BD16DB" w:rsidRDefault="00BD16DB" w:rsidP="00BD16DB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BD16DB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BD16D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BD16DB" w:rsidRPr="00BD16DB" w:rsidRDefault="00BD16DB" w:rsidP="00BD16DB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BD16DB" w:rsidRPr="00BD16DB" w:rsidRDefault="00BD16DB" w:rsidP="00BD16DB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BD16DB" w:rsidRPr="00BD16DB" w:rsidRDefault="00BD16DB" w:rsidP="00BD16DB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BD16DB" w:rsidRPr="00BD16DB" w:rsidRDefault="00BD16DB" w:rsidP="00BD16D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D16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35 de 2025</w:t>
      </w:r>
    </w:p>
    <w:p w:rsidR="00BD16DB" w:rsidRPr="00BD16DB" w:rsidRDefault="00BD16DB" w:rsidP="00BD16D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D16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0C0" w:rsidRDefault="00B740C0">
      <w:r>
        <w:separator/>
      </w:r>
    </w:p>
  </w:endnote>
  <w:endnote w:type="continuationSeparator" w:id="0">
    <w:p w:rsidR="00B740C0" w:rsidRDefault="00B7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0C0" w:rsidRDefault="00B740C0">
      <w:r>
        <w:separator/>
      </w:r>
    </w:p>
  </w:footnote>
  <w:footnote w:type="continuationSeparator" w:id="0">
    <w:p w:rsidR="00B740C0" w:rsidRDefault="00B74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5737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56235"/>
    <w:rsid w:val="00A5188F"/>
    <w:rsid w:val="00A5794C"/>
    <w:rsid w:val="00A906D8"/>
    <w:rsid w:val="00AB5A74"/>
    <w:rsid w:val="00B740C0"/>
    <w:rsid w:val="00BD16DB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2F7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2025-04-11T19:33:00Z</dcterms:modified>
</cp:coreProperties>
</file>