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RPr="00FC2194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FC2194" w:rsidP="003D6D21" w14:paraId="189CF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FC2194" w:rsidP="003D6D21" w14:paraId="51F68CF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322469" w:rsidRPr="00FC2194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FC2194">
        <w:rPr>
          <w:b/>
          <w:color w:val="000000" w:themeColor="text1"/>
          <w:sz w:val="24"/>
          <w:szCs w:val="24"/>
        </w:rPr>
        <w:t>RELATÓRIO</w:t>
      </w:r>
    </w:p>
    <w:p w:rsidR="00CB631F" w:rsidRPr="00FC2194" w:rsidP="003D6D21" w14:paraId="27E1D82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A155B7" w:rsidP="00CB631F" w14:paraId="052508B3" w14:textId="712FA60F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FC2194">
        <w:rPr>
          <w:rStyle w:val="Strong"/>
          <w:color w:val="000000" w:themeColor="text1"/>
        </w:rPr>
        <w:t>PRO</w:t>
      </w:r>
      <w:r w:rsidRPr="00FC2194" w:rsidR="00BA6C13">
        <w:rPr>
          <w:rStyle w:val="Strong"/>
          <w:color w:val="000000" w:themeColor="text1"/>
        </w:rPr>
        <w:t xml:space="preserve">JETO DE </w:t>
      </w:r>
      <w:r w:rsidRPr="00FC2194" w:rsidR="00FB2327">
        <w:rPr>
          <w:rStyle w:val="Strong"/>
          <w:color w:val="000000" w:themeColor="text1"/>
        </w:rPr>
        <w:t>LEI</w:t>
      </w:r>
      <w:r w:rsidRPr="00FC2194" w:rsidR="00BA6C13">
        <w:rPr>
          <w:rStyle w:val="Strong"/>
          <w:color w:val="000000" w:themeColor="text1"/>
        </w:rPr>
        <w:t xml:space="preserve"> Nº </w:t>
      </w:r>
      <w:r w:rsidRPr="00FC2194" w:rsidR="009637A5">
        <w:rPr>
          <w:rStyle w:val="Strong"/>
          <w:color w:val="000000" w:themeColor="text1"/>
        </w:rPr>
        <w:t>15</w:t>
      </w:r>
      <w:r w:rsidRPr="00FC2194" w:rsidR="00F74441">
        <w:rPr>
          <w:rStyle w:val="Strong"/>
          <w:color w:val="000000" w:themeColor="text1"/>
        </w:rPr>
        <w:t xml:space="preserve"> DE 2025</w:t>
      </w:r>
    </w:p>
    <w:p w:rsidR="00F74441" w:rsidRPr="00FC2194" w:rsidP="00CB631F" w14:paraId="4DE9CBF8" w14:textId="5A6D50C2">
      <w:pPr>
        <w:pStyle w:val="NormalWeb"/>
        <w:spacing w:line="360" w:lineRule="auto"/>
        <w:jc w:val="both"/>
        <w:rPr>
          <w:rStyle w:val="Emphasis"/>
          <w:color w:val="000000" w:themeColor="text1"/>
        </w:rPr>
      </w:pPr>
      <w:r w:rsidRPr="00FC2194">
        <w:rPr>
          <w:rStyle w:val="Emphasis"/>
          <w:color w:val="000000" w:themeColor="text1"/>
        </w:rPr>
        <w:t xml:space="preserve">INSTITUI O </w:t>
      </w:r>
      <w:r w:rsidRPr="00FC2194" w:rsidR="009637A5">
        <w:rPr>
          <w:rStyle w:val="Emphasis"/>
          <w:color w:val="000000" w:themeColor="text1"/>
        </w:rPr>
        <w:t xml:space="preserve">PROGRAMA MUNICIPAL DE RESGATE SOCIAL E REINTEGRAÇÃO PARA PESSOAS EM SITUAÇÃO DE RUA E DEPENDÊNCIA QUÍMICA NO </w:t>
      </w:r>
      <w:r w:rsidRPr="00FC2194">
        <w:rPr>
          <w:rStyle w:val="Emphasis"/>
          <w:color w:val="000000" w:themeColor="text1"/>
        </w:rPr>
        <w:t>MUNICÍPIO DE MOGI MIRIM, E DÁ OUTRAS PROVIDÊNCIAS.</w:t>
      </w:r>
    </w:p>
    <w:p w:rsidR="00CB631F" w:rsidP="00CB631F" w14:paraId="6098959F" w14:textId="77777777">
      <w:pPr>
        <w:pStyle w:val="NormalWeb"/>
        <w:spacing w:line="360" w:lineRule="auto"/>
        <w:rPr>
          <w:rStyle w:val="Strong"/>
          <w:color w:val="000000" w:themeColor="text1"/>
        </w:rPr>
      </w:pPr>
      <w:r w:rsidRPr="00FC2194">
        <w:rPr>
          <w:rStyle w:val="Strong"/>
          <w:color w:val="000000" w:themeColor="text1"/>
        </w:rPr>
        <w:t xml:space="preserve">RELATOR: VEREADOR </w:t>
      </w:r>
      <w:r w:rsidRPr="00FC2194" w:rsidR="006F3969">
        <w:rPr>
          <w:rStyle w:val="Strong"/>
          <w:color w:val="000000" w:themeColor="text1"/>
        </w:rPr>
        <w:t>MANOEL EDUARDO PEREIRA DA CRUZ PALOMINO</w:t>
      </w:r>
    </w:p>
    <w:p w:rsidR="00F74441" w:rsidRPr="00FC2194" w:rsidP="00CB631F" w14:paraId="255CBB13" w14:textId="58B0EC6C">
      <w:pPr>
        <w:pStyle w:val="NormalWeb"/>
        <w:spacing w:line="360" w:lineRule="auto"/>
        <w:rPr>
          <w:color w:val="000000" w:themeColor="text1"/>
        </w:rPr>
      </w:pPr>
      <w:r>
        <w:rPr>
          <w:color w:val="000000" w:themeColor="text1"/>
        </w:rPr>
        <w:pict>
          <v:rect id="_x0000_i1025" style="width:0;height:0.75pt" o:hralign="center" o:hrstd="t" o:hrnoshade="t" o:hr="t" fillcolor="#404040" stroked="f"/>
        </w:pict>
      </w:r>
    </w:p>
    <w:p w:rsidR="00F74441" w:rsidRPr="00FC2194" w:rsidP="00CB631F" w14:paraId="71819A52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000000" w:themeColor="text1"/>
          <w:sz w:val="24"/>
          <w:szCs w:val="24"/>
        </w:rPr>
      </w:pPr>
      <w:r w:rsidRPr="00FC2194">
        <w:rPr>
          <w:rStyle w:val="Strong"/>
          <w:b/>
          <w:bCs w:val="0"/>
          <w:color w:val="000000" w:themeColor="text1"/>
          <w:sz w:val="24"/>
          <w:szCs w:val="24"/>
        </w:rPr>
        <w:t>I - EXPOSIÇÃO DA MATÉRIA EM EXAME</w:t>
      </w:r>
    </w:p>
    <w:p w:rsidR="00CB631F" w:rsidRPr="00FC2194" w:rsidP="00CB631F" w14:paraId="549C454F" w14:textId="77777777">
      <w:pPr>
        <w:rPr>
          <w:sz w:val="24"/>
          <w:szCs w:val="24"/>
        </w:rPr>
      </w:pPr>
    </w:p>
    <w:p w:rsidR="009637A5" w:rsidRPr="00FC2194" w:rsidP="009637A5" w14:paraId="1447258B" w14:textId="77777777">
      <w:pPr>
        <w:pStyle w:val="NormalWeb"/>
        <w:spacing w:line="360" w:lineRule="auto"/>
        <w:jc w:val="both"/>
        <w:rPr>
          <w:rStyle w:val="titulo-principal"/>
        </w:rPr>
      </w:pPr>
      <w:r w:rsidRPr="00FC2194">
        <w:rPr>
          <w:color w:val="000000" w:themeColor="text1"/>
        </w:rPr>
        <w:tab/>
      </w:r>
      <w:r w:rsidRPr="00FC2194" w:rsidR="00FB2327">
        <w:t>O Projeto de Lei</w:t>
      </w:r>
      <w:r w:rsidRPr="00FC2194" w:rsidR="004E3A21">
        <w:t xml:space="preserve"> nº </w:t>
      </w:r>
      <w:r w:rsidRPr="00FC2194">
        <w:t>15</w:t>
      </w:r>
      <w:r w:rsidRPr="00FC2194" w:rsidR="004E3A21">
        <w:t xml:space="preserve"> de 2025, de autoria d</w:t>
      </w:r>
      <w:r w:rsidRPr="00FC2194" w:rsidR="00B00B0F">
        <w:t>a</w:t>
      </w:r>
      <w:r w:rsidRPr="00FC2194" w:rsidR="004E3A21">
        <w:t xml:space="preserve"> Vereador</w:t>
      </w:r>
      <w:r w:rsidRPr="00FC2194" w:rsidR="00B00B0F">
        <w:t>a Daniella Gonçalves de Amoêdo Campos,</w:t>
      </w:r>
      <w:r w:rsidRPr="00FC2194" w:rsidR="00B00B0F">
        <w:rPr>
          <w:rStyle w:val="titulo-principal"/>
        </w:rPr>
        <w:t xml:space="preserve"> </w:t>
      </w:r>
      <w:r w:rsidRPr="00FC2194">
        <w:rPr>
          <w:rStyle w:val="titulo-principal"/>
        </w:rPr>
        <w:t xml:space="preserve">tem como escopo a criação do “Programa Municipal de Resgate Social e Reintegração para Pessoas em Situação de Rua e Dependência Química” no Município de Mogi Mirim. A proposta visa atender uma população vulnerável que se caracteriza pela falta de moradia e outras dificuldades sociais, promovendo ações integradas de acolhimento, tratamento e reintegração social. </w:t>
      </w:r>
    </w:p>
    <w:p w:rsidR="009637A5" w:rsidRPr="00FC2194" w:rsidP="009637A5" w14:paraId="016B6E08" w14:textId="518C4AC0">
      <w:pPr>
        <w:pStyle w:val="NormalWeb"/>
        <w:spacing w:line="360" w:lineRule="auto"/>
        <w:jc w:val="both"/>
        <w:rPr>
          <w:rStyle w:val="titulo-principal"/>
        </w:rPr>
      </w:pPr>
      <w:r w:rsidRPr="00FC2194">
        <w:rPr>
          <w:rStyle w:val="titulo-principal"/>
        </w:rPr>
        <w:tab/>
      </w:r>
      <w:r w:rsidRPr="00FC2194">
        <w:rPr>
          <w:rStyle w:val="titulo-principal"/>
        </w:rPr>
        <w:t>O Programa alinhado às legislações federais pertinentes, como a Lei Antidrogas e a Política Nacional para a População em Situação de Rua, estabelece diretrizes específicas para o acolhimento humanizado, abordagens sociais e parcerias com clínicas terapêuticas. Além disso, busca o fortalecimento de iniciativas de prevenção ao uso de substâncias psicoativas, engajamento comunitário e fomento à reinserção social e profissional, por meio de capacitações e geração de renda.</w:t>
      </w:r>
    </w:p>
    <w:p w:rsidR="009637A5" w:rsidRPr="00FC2194" w:rsidP="009637A5" w14:paraId="0E1C8603" w14:textId="49FABED9">
      <w:pPr>
        <w:pStyle w:val="NormalWeb"/>
        <w:spacing w:line="360" w:lineRule="auto"/>
        <w:jc w:val="both"/>
        <w:rPr>
          <w:rStyle w:val="titulo-principal"/>
        </w:rPr>
      </w:pPr>
      <w:r w:rsidRPr="00FC2194">
        <w:rPr>
          <w:rStyle w:val="titulo-principal"/>
        </w:rPr>
        <w:tab/>
      </w:r>
      <w:r w:rsidRPr="00FC2194">
        <w:rPr>
          <w:rStyle w:val="titulo-principal"/>
        </w:rPr>
        <w:t xml:space="preserve">A implementação do programa se dará sem custos diretos ao Município, por meio de parcerias com entidades privadas e utilização de recursos disponíveis nas esferas estadual e federal, tornando-o sustentável e viável. Assim, a criação deste programa representa um avanço </w:t>
      </w:r>
      <w:r w:rsidRPr="00FC2194">
        <w:rPr>
          <w:rStyle w:val="titulo-principal"/>
        </w:rPr>
        <w:t>significativo nas políticas públicas locais de assistência social e saúde, alinhando-se aos esforços de combate à exclusão social e promoção de dignidade e cidadania para as pessoas em situação de rua e dependência química.</w:t>
      </w:r>
    </w:p>
    <w:p w:rsidR="00CB631F" w:rsidRPr="00FC2194" w:rsidP="00CB631F" w14:paraId="653912C2" w14:textId="77777777">
      <w:pPr>
        <w:pStyle w:val="NormalWeb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pict>
          <v:rect id="_x0000_i1026" style="width:0;height:0.75pt" o:hralign="center" o:hrstd="t" o:hrnoshade="t" o:hr="t" fillcolor="#404040" stroked="f"/>
        </w:pict>
      </w:r>
    </w:p>
    <w:p w:rsidR="00CB631F" w:rsidRPr="00FC2194" w:rsidP="00CB631F" w14:paraId="3D85E6D0" w14:textId="77777777">
      <w:pPr>
        <w:pStyle w:val="NormalWeb"/>
        <w:spacing w:line="360" w:lineRule="auto"/>
        <w:jc w:val="both"/>
        <w:rPr>
          <w:color w:val="000000" w:themeColor="text1"/>
        </w:rPr>
      </w:pPr>
    </w:p>
    <w:p w:rsidR="00F74441" w:rsidRPr="00FC2194" w:rsidP="00CB631F" w14:paraId="380FED2D" w14:textId="77777777">
      <w:pPr>
        <w:pStyle w:val="Heading3"/>
        <w:spacing w:line="360" w:lineRule="auto"/>
        <w:rPr>
          <w:rStyle w:val="Strong"/>
          <w:b/>
          <w:bCs w:val="0"/>
          <w:color w:val="000000" w:themeColor="text1"/>
          <w:sz w:val="24"/>
          <w:szCs w:val="24"/>
        </w:rPr>
      </w:pPr>
      <w:r w:rsidRPr="00FC2194">
        <w:rPr>
          <w:rStyle w:val="Strong"/>
          <w:b/>
          <w:bCs w:val="0"/>
          <w:color w:val="000000" w:themeColor="text1"/>
          <w:sz w:val="24"/>
          <w:szCs w:val="24"/>
        </w:rPr>
        <w:t>II - CONCLUSÕES DO RELATOR</w:t>
      </w:r>
    </w:p>
    <w:p w:rsidR="00CB631F" w:rsidRPr="00FC2194" w:rsidP="00CB631F" w14:paraId="54F48B15" w14:textId="77777777">
      <w:pPr>
        <w:rPr>
          <w:sz w:val="24"/>
          <w:szCs w:val="24"/>
        </w:rPr>
      </w:pPr>
    </w:p>
    <w:p w:rsidR="00F74441" w:rsidRPr="00FC2194" w:rsidP="00CB631F" w14:paraId="560AAA5E" w14:textId="75EACE1A">
      <w:pPr>
        <w:pStyle w:val="Heading4"/>
        <w:numPr>
          <w:ilvl w:val="0"/>
          <w:numId w:val="15"/>
        </w:numPr>
        <w:spacing w:line="360" w:lineRule="auto"/>
        <w:rPr>
          <w:rStyle w:val="Strong"/>
          <w:b/>
          <w:bCs w:val="0"/>
          <w:color w:val="000000" w:themeColor="text1"/>
        </w:rPr>
      </w:pPr>
      <w:r w:rsidRPr="00FC2194">
        <w:rPr>
          <w:rStyle w:val="Strong"/>
          <w:b/>
          <w:bCs w:val="0"/>
          <w:color w:val="000000" w:themeColor="text1"/>
        </w:rPr>
        <w:t>Legalidade e Constitucionalidade</w:t>
      </w:r>
    </w:p>
    <w:p w:rsidR="00CB631F" w:rsidRPr="00FC2194" w:rsidP="00CB631F" w14:paraId="470069E2" w14:textId="77777777">
      <w:pPr>
        <w:rPr>
          <w:sz w:val="24"/>
          <w:szCs w:val="24"/>
        </w:rPr>
      </w:pPr>
    </w:p>
    <w:p w:rsidR="00A913CE" w:rsidRPr="00FC2194" w:rsidP="00CB631F" w14:paraId="0D92EC29" w14:textId="61272692">
      <w:pPr>
        <w:pStyle w:val="BodyText"/>
        <w:spacing w:line="360" w:lineRule="auto"/>
        <w:jc w:val="both"/>
        <w:rPr>
          <w:color w:val="000000" w:themeColor="text1"/>
          <w:sz w:val="24"/>
          <w:szCs w:val="24"/>
        </w:rPr>
      </w:pPr>
      <w:r w:rsidRPr="00FC2194">
        <w:rPr>
          <w:color w:val="000000" w:themeColor="text1"/>
          <w:sz w:val="24"/>
          <w:szCs w:val="24"/>
        </w:rPr>
        <w:tab/>
      </w:r>
      <w:r w:rsidRPr="00FC2194" w:rsidR="003B1A59">
        <w:rPr>
          <w:color w:val="000000" w:themeColor="text1"/>
          <w:sz w:val="24"/>
          <w:szCs w:val="24"/>
        </w:rPr>
        <w:t xml:space="preserve">O Projeto de </w:t>
      </w:r>
      <w:r w:rsidRPr="00FC2194" w:rsidR="00B00B0F">
        <w:rPr>
          <w:color w:val="000000" w:themeColor="text1"/>
          <w:sz w:val="24"/>
          <w:szCs w:val="24"/>
        </w:rPr>
        <w:t>Lei</w:t>
      </w:r>
      <w:r w:rsidRPr="00FC2194" w:rsidR="00B1430A">
        <w:rPr>
          <w:color w:val="000000" w:themeColor="text1"/>
          <w:sz w:val="24"/>
          <w:szCs w:val="24"/>
        </w:rPr>
        <w:t xml:space="preserve"> nº </w:t>
      </w:r>
      <w:r w:rsidRPr="00FC2194" w:rsidR="009637A5">
        <w:rPr>
          <w:color w:val="000000" w:themeColor="text1"/>
          <w:sz w:val="24"/>
          <w:szCs w:val="24"/>
        </w:rPr>
        <w:t>15</w:t>
      </w:r>
      <w:r w:rsidRPr="00FC2194" w:rsidR="003B1A59">
        <w:rPr>
          <w:color w:val="000000" w:themeColor="text1"/>
          <w:sz w:val="24"/>
          <w:szCs w:val="24"/>
        </w:rPr>
        <w:t xml:space="preserve"> de 2025 está em conformidade com os princípios constitucionais e legais, não apresentando vícios de </w:t>
      </w:r>
      <w:r w:rsidRPr="00FC2194" w:rsidR="007F6796">
        <w:rPr>
          <w:color w:val="000000" w:themeColor="text1"/>
          <w:sz w:val="24"/>
          <w:szCs w:val="24"/>
        </w:rPr>
        <w:t>constitucionalidade e legalidade</w:t>
      </w:r>
      <w:r w:rsidRPr="00FC2194" w:rsidR="003B1A59">
        <w:rPr>
          <w:color w:val="000000" w:themeColor="text1"/>
          <w:sz w:val="24"/>
          <w:szCs w:val="24"/>
        </w:rPr>
        <w:t xml:space="preserve">. A </w:t>
      </w:r>
      <w:r w:rsidRPr="00FC2194" w:rsidR="007F6796">
        <w:rPr>
          <w:color w:val="000000" w:themeColor="text1"/>
          <w:sz w:val="24"/>
          <w:szCs w:val="24"/>
        </w:rPr>
        <w:t>competência</w:t>
      </w:r>
      <w:r w:rsidRPr="00FC2194" w:rsidR="003B1A59">
        <w:rPr>
          <w:color w:val="000000" w:themeColor="text1"/>
          <w:sz w:val="24"/>
          <w:szCs w:val="24"/>
        </w:rPr>
        <w:t xml:space="preserve"> legislativa encontra respaldo no </w:t>
      </w:r>
      <w:r w:rsidRPr="00FC2194" w:rsidR="003B1A59">
        <w:rPr>
          <w:rStyle w:val="Strong"/>
          <w:color w:val="000000" w:themeColor="text1"/>
          <w:sz w:val="24"/>
          <w:szCs w:val="24"/>
        </w:rPr>
        <w:t>artigo 30, inciso I, da Constituição Federal</w:t>
      </w:r>
      <w:r w:rsidRPr="00FC2194" w:rsidR="003B1A59">
        <w:rPr>
          <w:color w:val="000000" w:themeColor="text1"/>
          <w:sz w:val="24"/>
          <w:szCs w:val="24"/>
        </w:rPr>
        <w:t xml:space="preserve">, que atribui aos municípios a competência para legislar sobre assuntos de interesse local. </w:t>
      </w:r>
    </w:p>
    <w:p w:rsidR="007F6796" w:rsidRPr="00FC2194" w:rsidP="00CB631F" w14:paraId="546B3723" w14:textId="703B5443">
      <w:pPr>
        <w:pStyle w:val="BodyText"/>
        <w:spacing w:line="360" w:lineRule="auto"/>
        <w:jc w:val="both"/>
        <w:rPr>
          <w:color w:val="000000" w:themeColor="text1"/>
          <w:sz w:val="24"/>
          <w:szCs w:val="24"/>
        </w:rPr>
      </w:pPr>
      <w:r w:rsidRPr="00FC2194">
        <w:rPr>
          <w:color w:val="000000" w:themeColor="text1"/>
          <w:sz w:val="24"/>
          <w:szCs w:val="24"/>
        </w:rPr>
        <w:tab/>
        <w:t xml:space="preserve">Ademais, consoante à iniciativa </w:t>
      </w:r>
      <w:r w:rsidRPr="00FC2194" w:rsidR="00B9125A">
        <w:rPr>
          <w:color w:val="000000" w:themeColor="text1"/>
          <w:sz w:val="24"/>
          <w:szCs w:val="24"/>
        </w:rPr>
        <w:t>conforme consta na Consulta/0076</w:t>
      </w:r>
      <w:r w:rsidRPr="00FC2194">
        <w:rPr>
          <w:color w:val="000000" w:themeColor="text1"/>
          <w:sz w:val="24"/>
          <w:szCs w:val="24"/>
        </w:rPr>
        <w:t xml:space="preserve">/2025MN/G, a deflagração do processo legislativo para implementação </w:t>
      </w:r>
      <w:r w:rsidRPr="00FC2194" w:rsidR="00B9125A">
        <w:rPr>
          <w:color w:val="000000" w:themeColor="text1"/>
          <w:sz w:val="24"/>
          <w:szCs w:val="24"/>
        </w:rPr>
        <w:t xml:space="preserve">de </w:t>
      </w:r>
      <w:r w:rsidRPr="00FC2194" w:rsidR="00B9125A">
        <w:rPr>
          <w:sz w:val="24"/>
          <w:szCs w:val="24"/>
        </w:rPr>
        <w:t>políticas públicas é de iniciativa concorrente</w:t>
      </w:r>
      <w:r w:rsidRPr="00FC2194" w:rsidR="00B9125A">
        <w:rPr>
          <w:sz w:val="24"/>
          <w:szCs w:val="24"/>
        </w:rPr>
        <w:t xml:space="preserve"> </w:t>
      </w:r>
      <w:r w:rsidRPr="00FC2194">
        <w:rPr>
          <w:color w:val="000000" w:themeColor="text1"/>
          <w:sz w:val="24"/>
          <w:szCs w:val="24"/>
        </w:rPr>
        <w:t xml:space="preserve">– desde que, é claro, não implique criação, reestruturação ou fixação de novas atribuições a Secretarias Municipais e órgãos da Administração Pública Municipal -, uma vez que ela está inserida no rol de iniciativas privativas dos chefes do Poder Executivo federal, estadual e municipal (ver </w:t>
      </w:r>
      <w:r w:rsidRPr="00FC2194" w:rsidR="00B571F3">
        <w:rPr>
          <w:color w:val="000000" w:themeColor="text1"/>
          <w:sz w:val="24"/>
          <w:szCs w:val="24"/>
        </w:rPr>
        <w:t>§ 1º do art. 61 da Constituição da República, § 2ºdo art. 24 da C</w:t>
      </w:r>
      <w:r w:rsidRPr="00FC2194" w:rsidR="00B9125A">
        <w:rPr>
          <w:color w:val="000000" w:themeColor="text1"/>
          <w:sz w:val="24"/>
          <w:szCs w:val="24"/>
        </w:rPr>
        <w:t>onstituição de São Paulo e artigo 51</w:t>
      </w:r>
      <w:r w:rsidRPr="00FC2194" w:rsidR="00B571F3">
        <w:rPr>
          <w:color w:val="000000" w:themeColor="text1"/>
          <w:sz w:val="24"/>
          <w:szCs w:val="24"/>
        </w:rPr>
        <w:t xml:space="preserve"> da Lei Orgânica do Município).</w:t>
      </w:r>
    </w:p>
    <w:p w:rsidR="00C00781" w:rsidRPr="00FC2194" w:rsidP="00CB631F" w14:paraId="0799939B" w14:textId="77777777">
      <w:pPr>
        <w:pStyle w:val="BodyText"/>
        <w:spacing w:line="360" w:lineRule="auto"/>
        <w:jc w:val="both"/>
        <w:rPr>
          <w:sz w:val="24"/>
          <w:szCs w:val="24"/>
        </w:rPr>
      </w:pPr>
      <w:r w:rsidRPr="00FC2194">
        <w:rPr>
          <w:color w:val="000000" w:themeColor="text1"/>
          <w:sz w:val="24"/>
          <w:szCs w:val="24"/>
        </w:rPr>
        <w:tab/>
        <w:t xml:space="preserve">Entretanto, a consulta jurídica externa aponta que </w:t>
      </w:r>
      <w:r w:rsidRPr="00FC2194" w:rsidR="00B9125A">
        <w:rPr>
          <w:sz w:val="24"/>
          <w:szCs w:val="24"/>
        </w:rPr>
        <w:t>as disposições constantes do art. 6º e 7º da proposição ora em análise que, em rápida síntese, implica na criação e fixação de atribuições e/o competências de um conselho municipal que, como é sabido, é um organismo de participação comunitária sobre assuntos de interesse local, consubstancia um prolongamento do Poder Executivo municipal e tem como finalidade precípua auxiliar e/ou assessorar o Poder Executivo do Munícipio no estabelecimento de diretrizes, padrões, projetos e políticas públicas municipais e, destarte, integra</w:t>
      </w:r>
      <w:r w:rsidRPr="00FC2194" w:rsidR="00B9125A">
        <w:rPr>
          <w:sz w:val="24"/>
          <w:szCs w:val="24"/>
        </w:rPr>
        <w:t xml:space="preserve"> sua estrutura ou org</w:t>
      </w:r>
      <w:r w:rsidRPr="00FC2194">
        <w:rPr>
          <w:sz w:val="24"/>
          <w:szCs w:val="24"/>
        </w:rPr>
        <w:t>anização administrativa,</w:t>
      </w:r>
      <w:r w:rsidRPr="00FC2194" w:rsidR="00B9125A">
        <w:rPr>
          <w:sz w:val="24"/>
          <w:szCs w:val="24"/>
        </w:rPr>
        <w:t xml:space="preserve"> cara</w:t>
      </w:r>
      <w:r w:rsidRPr="00FC2194">
        <w:rPr>
          <w:sz w:val="24"/>
          <w:szCs w:val="24"/>
        </w:rPr>
        <w:t>cterizando ingerência na alçada de competência privativa do Chefe do Poder Executivo, ex vi do inciso III do artigo 51 da Lei Orgânica do Município.</w:t>
      </w:r>
    </w:p>
    <w:p w:rsidR="00C00781" w:rsidP="00CB631F" w14:paraId="53B226FB" w14:textId="2CAF930F">
      <w:pPr>
        <w:pStyle w:val="BodyText"/>
        <w:spacing w:line="360" w:lineRule="auto"/>
        <w:jc w:val="both"/>
        <w:rPr>
          <w:sz w:val="24"/>
          <w:szCs w:val="24"/>
        </w:rPr>
      </w:pPr>
      <w:r w:rsidRPr="00FC2194">
        <w:rPr>
          <w:sz w:val="24"/>
          <w:szCs w:val="24"/>
        </w:rPr>
        <w:tab/>
      </w:r>
    </w:p>
    <w:p w:rsidR="005F1C38" w:rsidRPr="00FC2194" w:rsidP="00CB631F" w14:paraId="3BFF3D4F" w14:textId="77777777">
      <w:pPr>
        <w:pStyle w:val="BodyText"/>
        <w:spacing w:line="360" w:lineRule="auto"/>
        <w:jc w:val="both"/>
        <w:rPr>
          <w:sz w:val="24"/>
          <w:szCs w:val="24"/>
        </w:rPr>
      </w:pPr>
    </w:p>
    <w:p w:rsidR="00C00781" w:rsidRPr="00FC2194" w:rsidP="00CB631F" w14:paraId="66A982E9" w14:textId="0294ECE0">
      <w:pPr>
        <w:pStyle w:val="BodyText"/>
        <w:spacing w:line="360" w:lineRule="auto"/>
        <w:jc w:val="both"/>
        <w:rPr>
          <w:sz w:val="24"/>
          <w:szCs w:val="24"/>
        </w:rPr>
      </w:pPr>
      <w:r w:rsidRPr="00FC2194">
        <w:rPr>
          <w:sz w:val="24"/>
          <w:szCs w:val="24"/>
        </w:rPr>
        <w:tab/>
        <w:t xml:space="preserve">Diante do apontamento, esta relatoria por meio </w:t>
      </w:r>
      <w:r w:rsidRPr="00FC2194" w:rsidR="00F44DF3">
        <w:rPr>
          <w:sz w:val="24"/>
          <w:szCs w:val="24"/>
        </w:rPr>
        <w:t>do ofício de nº 17/2025, sugeriu a autora, avaliação dos impactos e a viabilidade da manutenção dos artigos 6º e 7º, os quais foram suprimidos através de emendas apresentadas pela autora,</w:t>
      </w:r>
      <w:r w:rsidRPr="00FC2194" w:rsidR="00FC1854">
        <w:rPr>
          <w:sz w:val="24"/>
          <w:szCs w:val="24"/>
        </w:rPr>
        <w:t xml:space="preserve"> que inclusive apresentou outras emendas para adequações dos artigos 4,5 e 8, portanto, com a supressão dos artigos 6º e 7º, não há óbice </w:t>
      </w:r>
      <w:r w:rsidRPr="00FC2194" w:rsidR="00F44DF3">
        <w:rPr>
          <w:sz w:val="24"/>
          <w:szCs w:val="24"/>
        </w:rPr>
        <w:t>quanto a iniciativa</w:t>
      </w:r>
      <w:r w:rsidRPr="00FC2194" w:rsidR="00FC1854">
        <w:rPr>
          <w:sz w:val="24"/>
          <w:szCs w:val="24"/>
        </w:rPr>
        <w:t>, podendo prosseguir a regular tramitação do projeto de lei.</w:t>
      </w:r>
    </w:p>
    <w:p w:rsidR="00F74441" w:rsidRPr="00FC2194" w:rsidP="00CB631F" w14:paraId="0F32780D" w14:textId="48768D2A">
      <w:pPr>
        <w:pStyle w:val="NormalWeb"/>
        <w:spacing w:line="360" w:lineRule="auto"/>
        <w:jc w:val="both"/>
        <w:rPr>
          <w:color w:val="000000" w:themeColor="text1"/>
        </w:rPr>
      </w:pPr>
      <w:r w:rsidRPr="00FC2194">
        <w:rPr>
          <w:rStyle w:val="Strong"/>
          <w:bCs w:val="0"/>
          <w:color w:val="000000" w:themeColor="text1"/>
        </w:rPr>
        <w:tab/>
        <w:t>b) Conveniência e Oportunidade</w:t>
      </w:r>
    </w:p>
    <w:p w:rsidR="00FC2194" w:rsidRPr="00FC2194" w:rsidP="00CB631F" w14:paraId="1DE26F31" w14:textId="6F89E82D">
      <w:pPr>
        <w:pStyle w:val="NormalWeb"/>
        <w:spacing w:line="360" w:lineRule="auto"/>
        <w:jc w:val="both"/>
        <w:rPr>
          <w:rStyle w:val="titulo-principal"/>
        </w:rPr>
      </w:pPr>
      <w:r w:rsidRPr="00FC2194">
        <w:rPr>
          <w:color w:val="000000" w:themeColor="text1"/>
        </w:rPr>
        <w:tab/>
      </w:r>
      <w:r w:rsidRPr="00FC2194" w:rsidR="003B1A59">
        <w:rPr>
          <w:color w:val="000000" w:themeColor="text1"/>
        </w:rPr>
        <w:t xml:space="preserve">A proposta </w:t>
      </w:r>
      <w:r w:rsidRPr="00FC2194" w:rsidR="00431D6B">
        <w:rPr>
          <w:rStyle w:val="titulo-principal"/>
        </w:rPr>
        <w:t xml:space="preserve">de lei </w:t>
      </w:r>
      <w:r w:rsidRPr="00FC2194">
        <w:rPr>
          <w:rStyle w:val="titulo-principal"/>
        </w:rPr>
        <w:t xml:space="preserve">é oportuna e conveniente por diversas razões que se intercalam entre a urgência social e a visão de um futuro mais inclusivo. Primeiramente, a implementação do Programa Municipal de Resgate Social e Reintegração para Pessoas em Situação de Rua e Dependência Química representa um passo crucial para a promoção de dignidade e autonomia a indivíduos que muitas vezes são marginalizados e </w:t>
      </w:r>
      <w:r w:rsidRPr="00FC2194">
        <w:rPr>
          <w:rStyle w:val="titulo-principal"/>
        </w:rPr>
        <w:t>invisí</w:t>
      </w:r>
      <w:r>
        <w:rPr>
          <w:rStyle w:val="titulo-principal"/>
        </w:rPr>
        <w:t>veis</w:t>
      </w:r>
      <w:r w:rsidRPr="00FC2194">
        <w:rPr>
          <w:rStyle w:val="titulo-principal"/>
        </w:rPr>
        <w:t xml:space="preserve"> pela sociedade</w:t>
      </w:r>
      <w:r w:rsidRPr="00FC2194">
        <w:rPr>
          <w:rStyle w:val="titulo-principal"/>
        </w:rPr>
        <w:t xml:space="preserve">. </w:t>
      </w:r>
      <w:r w:rsidRPr="00FC2194">
        <w:rPr>
          <w:rStyle w:val="titulo-principal"/>
        </w:rPr>
        <w:t>Ao estabelecer um canal de comunicação e apoio, o programa oportuniza que essas pessoas percebam que têm o direito à mudança e que há uma rede de acolhimento disponível.</w:t>
      </w:r>
      <w:r w:rsidRPr="00FC2194" w:rsidR="00431D6B">
        <w:rPr>
          <w:rStyle w:val="titulo-principal"/>
        </w:rPr>
        <w:tab/>
      </w:r>
    </w:p>
    <w:p w:rsidR="00FC2194" w:rsidRPr="00FC2194" w:rsidP="00CB631F" w14:paraId="5ECEF1B1" w14:textId="7422E08F">
      <w:pPr>
        <w:pStyle w:val="NormalWeb"/>
        <w:spacing w:line="360" w:lineRule="auto"/>
        <w:jc w:val="both"/>
        <w:rPr>
          <w:rStyle w:val="titulo-principal"/>
        </w:rPr>
      </w:pPr>
      <w:r w:rsidRPr="00FC2194">
        <w:rPr>
          <w:rStyle w:val="titulo-principal"/>
        </w:rPr>
        <w:tab/>
      </w:r>
      <w:r w:rsidRPr="00FC2194">
        <w:rPr>
          <w:rStyle w:val="titulo-principal"/>
        </w:rPr>
        <w:t>Além disso, é importante destacar que a proposta busca não apenas atender a uma demanda emergencial, mas também fomentar a prevenção, por meio do seu emaranhado com a iniciativa "Não dê esmolas, dê oportunidades". Essa abordagem holística é essencial para reduzir a quantidade de moradores em situação de rua e dependentes químicos, ao promover ações integradas que incluem acolhimento, tratamento e reintegração social.</w:t>
      </w:r>
    </w:p>
    <w:p w:rsidR="00FC2194" w:rsidRPr="00FC2194" w:rsidP="00CB631F" w14:paraId="790DD531" w14:textId="527A2106">
      <w:pPr>
        <w:pStyle w:val="NormalWeb"/>
        <w:spacing w:line="360" w:lineRule="auto"/>
        <w:jc w:val="both"/>
        <w:rPr>
          <w:rStyle w:val="titulo-principal"/>
        </w:rPr>
      </w:pPr>
      <w:r w:rsidRPr="00FC2194">
        <w:rPr>
          <w:rStyle w:val="titulo-principal"/>
        </w:rPr>
        <w:tab/>
      </w:r>
      <w:r w:rsidRPr="00FC2194">
        <w:rPr>
          <w:rStyle w:val="titulo-principal"/>
        </w:rPr>
        <w:t>Ademais, a proposta se alinha com as diretrizes de saúde pública e assistência social, respeitando a legislação federal e estadual, e não gerando despesas extras para o município. Essa característica é um fator importante para garantir a viabilidade do programa, ao mesmo tempo em que demonstra compromisso com a eficiência no uso de recursos públicos.</w:t>
      </w:r>
    </w:p>
    <w:p w:rsidR="00FC2194" w:rsidRPr="00FC2194" w:rsidP="00CB631F" w14:paraId="3251CD21" w14:textId="5C9E02BF">
      <w:pPr>
        <w:pStyle w:val="NormalWeb"/>
        <w:spacing w:line="360" w:lineRule="auto"/>
        <w:jc w:val="both"/>
        <w:rPr>
          <w:rStyle w:val="titulo-principal"/>
        </w:rPr>
      </w:pPr>
      <w:r w:rsidRPr="00FC2194">
        <w:rPr>
          <w:rStyle w:val="titulo-principal"/>
        </w:rPr>
        <w:tab/>
      </w:r>
      <w:r w:rsidRPr="00FC2194">
        <w:rPr>
          <w:rStyle w:val="titulo-principal"/>
        </w:rPr>
        <w:t>Portanto, a criação desse programa é um chamado não apenas à responsabilidade social, mas também à construção de uma cidade mais humana e justa, onde todos tenham a oportunidade de redefinir suas trajetórias de vida, resgatando sua cidadania e seu papel ativo na sociedade.</w:t>
      </w:r>
    </w:p>
    <w:p w:rsidR="005F1C38" w:rsidRPr="00FC2194" w:rsidP="00CB631F" w14:paraId="5933CA31" w14:textId="77777777">
      <w:pPr>
        <w:pStyle w:val="NormalWeb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pict>
          <v:rect id="_x0000_i1027" style="width:0;height:0.75pt" o:hralign="center" o:hrstd="t" o:hrnoshade="t" o:hr="t" fillcolor="#404040" stroked="f"/>
        </w:pict>
      </w:r>
    </w:p>
    <w:p w:rsidR="00F74441" w:rsidRPr="00FC2194" w:rsidP="00CB631F" w14:paraId="38BA90DC" w14:textId="2B759722">
      <w:pPr>
        <w:pStyle w:val="NormalWeb"/>
        <w:spacing w:line="360" w:lineRule="auto"/>
        <w:jc w:val="both"/>
        <w:rPr>
          <w:color w:val="000000" w:themeColor="text1"/>
        </w:rPr>
      </w:pPr>
    </w:p>
    <w:p w:rsidR="00F74441" w:rsidRPr="00FC2194" w:rsidP="00CB631F" w14:paraId="68542A3A" w14:textId="77777777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FC2194">
        <w:rPr>
          <w:rStyle w:val="Strong"/>
          <w:b/>
          <w:bCs w:val="0"/>
          <w:color w:val="000000" w:themeColor="text1"/>
          <w:sz w:val="24"/>
          <w:szCs w:val="24"/>
        </w:rPr>
        <w:t>III - OFERECIMENTO DE SUBSTITUTIVO, EMENDAS OU SUBEMENDAS</w:t>
      </w:r>
    </w:p>
    <w:p w:rsidR="003B1A59" w:rsidRPr="00FC2194" w:rsidP="00CB631F" w14:paraId="7A52CF3C" w14:textId="3BBCA497">
      <w:pPr>
        <w:pStyle w:val="NormalWeb"/>
        <w:spacing w:line="360" w:lineRule="auto"/>
        <w:jc w:val="both"/>
        <w:rPr>
          <w:color w:val="000000" w:themeColor="text1"/>
        </w:rPr>
      </w:pPr>
      <w:r w:rsidRPr="00FC2194">
        <w:rPr>
          <w:color w:val="000000" w:themeColor="text1"/>
        </w:rPr>
        <w:tab/>
      </w:r>
      <w:r w:rsidRPr="00FC2194" w:rsidR="00FC2194">
        <w:rPr>
          <w:color w:val="000000" w:themeColor="text1"/>
        </w:rPr>
        <w:t>Após análise</w:t>
      </w:r>
      <w:r w:rsidRPr="00FC2194">
        <w:rPr>
          <w:color w:val="000000" w:themeColor="text1"/>
        </w:rPr>
        <w:t xml:space="preserve"> do projeto, o relator </w:t>
      </w:r>
      <w:r w:rsidRPr="00FC2194">
        <w:rPr>
          <w:rStyle w:val="Strong"/>
          <w:color w:val="000000" w:themeColor="text1"/>
        </w:rPr>
        <w:t>não propõe emendas</w:t>
      </w:r>
      <w:r w:rsidRPr="00FC2194" w:rsidR="00FC2194">
        <w:rPr>
          <w:color w:val="000000" w:themeColor="text1"/>
        </w:rPr>
        <w:t> ao texto do projeto, haja vista que as emendas necessárias já foram apresentadas pela autora do projeto.</w:t>
      </w:r>
    </w:p>
    <w:p w:rsidR="00F74441" w:rsidRPr="00FC2194" w:rsidP="00CB631F" w14:paraId="0344C6BF" w14:textId="682562E8">
      <w:pPr>
        <w:pStyle w:val="NormalWeb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pict>
          <v:rect id="_x0000_i1028" style="width:0;height:0.75pt" o:hralign="center" o:hrstd="t" o:hrnoshade="t" o:hr="t" fillcolor="#404040" stroked="f"/>
        </w:pict>
      </w:r>
    </w:p>
    <w:p w:rsidR="00F74441" w:rsidRPr="00FC2194" w:rsidP="00CB631F" w14:paraId="0089363A" w14:textId="5E591FC0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FC2194">
        <w:rPr>
          <w:rStyle w:val="Strong"/>
          <w:b/>
          <w:bCs w:val="0"/>
          <w:color w:val="000000" w:themeColor="text1"/>
          <w:sz w:val="24"/>
          <w:szCs w:val="24"/>
        </w:rPr>
        <w:t>IV - DECISÃO DA RELATORIA</w:t>
      </w:r>
    </w:p>
    <w:p w:rsidR="00F74441" w:rsidRPr="00FC2194" w:rsidP="00CB631F" w14:paraId="214FFDEB" w14:textId="5AE4BB58">
      <w:pPr>
        <w:pStyle w:val="NormalWeb"/>
        <w:spacing w:line="360" w:lineRule="auto"/>
        <w:jc w:val="both"/>
        <w:rPr>
          <w:color w:val="000000" w:themeColor="text1"/>
        </w:rPr>
      </w:pPr>
      <w:r w:rsidRPr="00FC2194">
        <w:rPr>
          <w:color w:val="000000" w:themeColor="text1"/>
        </w:rPr>
        <w:tab/>
      </w:r>
      <w:r w:rsidRPr="00FC2194" w:rsidR="00E73852">
        <w:t xml:space="preserve">Diante de todo o exposto, este Relator, considera que a presente propositura não apresenta vícios, recebendo parecer </w:t>
      </w:r>
      <w:r w:rsidRPr="00FC2194" w:rsidR="00E73852">
        <w:rPr>
          <w:b/>
        </w:rPr>
        <w:t>FAVORÁVEL</w:t>
      </w:r>
      <w:r w:rsidRPr="00FC2194" w:rsidR="00E73852">
        <w:t>.</w:t>
      </w:r>
      <w:r w:rsidRPr="00FC2194">
        <w:rPr>
          <w:color w:val="000000" w:themeColor="text1"/>
        </w:rPr>
        <w:t xml:space="preserve"> </w:t>
      </w:r>
      <w:r>
        <w:rPr>
          <w:color w:val="000000" w:themeColor="text1"/>
        </w:rPr>
        <w:pict>
          <v:rect id="_x0000_i1029" style="width:0;height:0.75pt" o:hralign="center" o:hrstd="t" o:hrnoshade="t" o:hr="t" fillcolor="#404040" stroked="f"/>
        </w:pict>
      </w:r>
    </w:p>
    <w:p w:rsidR="005F1C38" w:rsidP="00CB631F" w14:paraId="49DFD830" w14:textId="77777777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</w:p>
    <w:p w:rsidR="00F74441" w:rsidRPr="00FC2194" w:rsidP="00CB631F" w14:paraId="6AB168D8" w14:textId="0A13E18C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FC2194">
        <w:rPr>
          <w:rStyle w:val="Strong"/>
          <w:color w:val="000000" w:themeColor="text1"/>
        </w:rPr>
        <w:t>SALA DAS SESSÕES</w:t>
      </w:r>
      <w:r w:rsidRPr="00FC2194" w:rsidR="00FC2194">
        <w:rPr>
          <w:rStyle w:val="Strong"/>
          <w:color w:val="000000" w:themeColor="text1"/>
        </w:rPr>
        <w:t xml:space="preserve"> “VEREADOR SANTO RÓTTOLI”, em 14</w:t>
      </w:r>
      <w:r w:rsidRPr="00FC2194">
        <w:rPr>
          <w:rStyle w:val="Strong"/>
          <w:color w:val="000000" w:themeColor="text1"/>
        </w:rPr>
        <w:t xml:space="preserve"> de </w:t>
      </w:r>
      <w:r w:rsidRPr="00FC2194" w:rsidR="00AC3EEE">
        <w:rPr>
          <w:rStyle w:val="Strong"/>
          <w:color w:val="000000" w:themeColor="text1"/>
        </w:rPr>
        <w:t>abril</w:t>
      </w:r>
      <w:r w:rsidRPr="00FC2194">
        <w:rPr>
          <w:rStyle w:val="Strong"/>
          <w:color w:val="000000" w:themeColor="text1"/>
        </w:rPr>
        <w:t xml:space="preserve"> de 2025.</w:t>
      </w:r>
    </w:p>
    <w:p w:rsidR="00CB631F" w:rsidRPr="00FC2194" w:rsidP="00CB631F" w14:paraId="65D9E0C4" w14:textId="77777777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</w:p>
    <w:p w:rsidR="00F74441" w:rsidRPr="00FC2194" w:rsidP="00CB631F" w14:paraId="2F48280A" w14:textId="77777777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FC2194">
        <w:rPr>
          <w:bCs/>
          <w:i/>
          <w:color w:val="000000" w:themeColor="text1"/>
          <w:sz w:val="24"/>
          <w:szCs w:val="24"/>
        </w:rPr>
        <w:t>(assinado digitalmente)</w:t>
      </w:r>
    </w:p>
    <w:p w:rsidR="00F74441" w:rsidRPr="00FC2194" w:rsidP="00CB631F" w14:paraId="7E34DE79" w14:textId="5C1FCAA8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white"/>
          <w:u w:val="single"/>
        </w:rPr>
      </w:pPr>
      <w:r w:rsidRPr="00FC2194">
        <w:rPr>
          <w:b/>
          <w:color w:val="000000" w:themeColor="text1"/>
          <w:sz w:val="24"/>
          <w:szCs w:val="24"/>
          <w:highlight w:val="white"/>
          <w:u w:val="single"/>
        </w:rPr>
        <w:t xml:space="preserve">VEREADOR </w:t>
      </w:r>
      <w:r w:rsidRPr="00FC2194" w:rsidR="00D06CA3">
        <w:rPr>
          <w:b/>
          <w:color w:val="000000" w:themeColor="text1"/>
          <w:sz w:val="24"/>
          <w:szCs w:val="24"/>
          <w:highlight w:val="white"/>
          <w:u w:val="single"/>
        </w:rPr>
        <w:t>MANOEL EDUARDO</w:t>
      </w:r>
      <w:r w:rsidRPr="00FC2194" w:rsidR="00CC094F">
        <w:rPr>
          <w:b/>
          <w:color w:val="000000" w:themeColor="text1"/>
          <w:sz w:val="24"/>
          <w:szCs w:val="24"/>
          <w:highlight w:val="white"/>
          <w:u w:val="single"/>
        </w:rPr>
        <w:t xml:space="preserve"> PEREIRA DA CRUZ PALOMINO</w:t>
      </w:r>
    </w:p>
    <w:p w:rsidR="00F74441" w:rsidRPr="00FC2194" w:rsidP="00CB631F" w14:paraId="4D47B5CD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FC2194">
        <w:rPr>
          <w:color w:val="000000" w:themeColor="text1"/>
          <w:sz w:val="24"/>
          <w:szCs w:val="24"/>
        </w:rPr>
        <w:t>Relator</w:t>
      </w:r>
    </w:p>
    <w:p w:rsidR="00CB631F" w:rsidRPr="00FC2194" w:rsidP="00CB631F" w14:paraId="4027A079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FC2194" w:rsidRPr="00FC2194" w:rsidP="00CB631F" w14:paraId="1B1335AE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FC2194" w:rsidRPr="00FC2194" w:rsidP="00CB631F" w14:paraId="4AFF0896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FC2194" w:rsidRPr="00FC2194" w:rsidP="00CB631F" w14:paraId="34F93B0F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FC2194" w:rsidRPr="00FC2194" w:rsidP="00CB631F" w14:paraId="142B7DD1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F74441" w:rsidRPr="00FC2194" w:rsidP="00CB631F" w14:paraId="0B276300" w14:textId="77777777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RPr="00FC2194" w:rsidP="00CB631F" w14:paraId="010DA84F" w14:textId="77777777">
      <w:pPr>
        <w:pStyle w:val="Heading3"/>
        <w:spacing w:line="360" w:lineRule="auto"/>
        <w:rPr>
          <w:color w:val="000000" w:themeColor="text1"/>
          <w:sz w:val="20"/>
          <w:szCs w:val="20"/>
        </w:rPr>
      </w:pPr>
      <w:r w:rsidRPr="00FC2194">
        <w:rPr>
          <w:rStyle w:val="Strong"/>
          <w:b/>
          <w:bCs w:val="0"/>
          <w:color w:val="000000" w:themeColor="text1"/>
          <w:sz w:val="20"/>
          <w:szCs w:val="20"/>
        </w:rPr>
        <w:t>REFERÊNCIAS:</w:t>
      </w:r>
    </w:p>
    <w:p w:rsidR="005F1C38" w:rsidP="00CB631F" w14:paraId="32E0A7A6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000000" w:themeColor="text1"/>
          <w:sz w:val="20"/>
          <w:szCs w:val="20"/>
        </w:rPr>
      </w:pPr>
      <w:r w:rsidRPr="00FC2194">
        <w:rPr>
          <w:rStyle w:val="Strong"/>
          <w:color w:val="000000" w:themeColor="text1"/>
          <w:sz w:val="20"/>
          <w:szCs w:val="20"/>
        </w:rPr>
        <w:t>Consulta/</w:t>
      </w:r>
      <w:r w:rsidRPr="00FC2194" w:rsidR="00FC2194">
        <w:rPr>
          <w:rStyle w:val="Strong"/>
          <w:color w:val="000000" w:themeColor="text1"/>
          <w:sz w:val="20"/>
          <w:szCs w:val="20"/>
        </w:rPr>
        <w:t>0076</w:t>
      </w:r>
      <w:r w:rsidRPr="00FC2194" w:rsidR="00431D6B">
        <w:rPr>
          <w:rStyle w:val="Strong"/>
          <w:color w:val="000000" w:themeColor="text1"/>
          <w:sz w:val="20"/>
          <w:szCs w:val="20"/>
        </w:rPr>
        <w:t>/</w:t>
      </w:r>
      <w:r w:rsidRPr="00FC2194" w:rsidR="00F74441">
        <w:rPr>
          <w:rStyle w:val="Strong"/>
          <w:color w:val="000000" w:themeColor="text1"/>
          <w:sz w:val="20"/>
          <w:szCs w:val="20"/>
        </w:rPr>
        <w:t>2025/</w:t>
      </w:r>
      <w:r w:rsidRPr="00FC2194" w:rsidR="00CC094F">
        <w:rPr>
          <w:rStyle w:val="Strong"/>
          <w:color w:val="000000" w:themeColor="text1"/>
          <w:sz w:val="20"/>
          <w:szCs w:val="20"/>
        </w:rPr>
        <w:t>DDR</w:t>
      </w:r>
      <w:r w:rsidRPr="00FC2194" w:rsidR="00F74441">
        <w:rPr>
          <w:rStyle w:val="Strong"/>
          <w:color w:val="000000" w:themeColor="text1"/>
          <w:sz w:val="20"/>
          <w:szCs w:val="20"/>
        </w:rPr>
        <w:t>/G</w:t>
      </w:r>
      <w:r w:rsidRPr="00FC2194" w:rsidR="00F74441">
        <w:rPr>
          <w:color w:val="000000" w:themeColor="text1"/>
          <w:sz w:val="20"/>
          <w:szCs w:val="20"/>
        </w:rPr>
        <w:t>, elaborada pela assessor</w:t>
      </w:r>
      <w:r w:rsidRPr="00FC2194" w:rsidR="00CC094F">
        <w:rPr>
          <w:color w:val="000000" w:themeColor="text1"/>
          <w:sz w:val="20"/>
          <w:szCs w:val="20"/>
        </w:rPr>
        <w:t>ia jurídica externa</w:t>
      </w:r>
      <w:r w:rsidRPr="00FC2194" w:rsidR="00431D6B">
        <w:rPr>
          <w:color w:val="000000" w:themeColor="text1"/>
          <w:sz w:val="20"/>
          <w:szCs w:val="20"/>
        </w:rPr>
        <w:t>, implementação de nova política pública – inici</w:t>
      </w:r>
      <w:r w:rsidRPr="00FC2194" w:rsidR="00CB631F">
        <w:rPr>
          <w:color w:val="000000" w:themeColor="text1"/>
          <w:sz w:val="20"/>
          <w:szCs w:val="20"/>
        </w:rPr>
        <w:t>a</w:t>
      </w:r>
      <w:r w:rsidRPr="00FC2194" w:rsidR="00431D6B">
        <w:rPr>
          <w:color w:val="000000" w:themeColor="text1"/>
          <w:sz w:val="20"/>
          <w:szCs w:val="20"/>
        </w:rPr>
        <w:t>tiva concorrente, desde que não implique cri</w:t>
      </w:r>
      <w:r w:rsidRPr="00FC2194" w:rsidR="00CB631F">
        <w:rPr>
          <w:color w:val="000000" w:themeColor="text1"/>
          <w:sz w:val="20"/>
          <w:szCs w:val="20"/>
        </w:rPr>
        <w:t>a</w:t>
      </w:r>
      <w:r w:rsidRPr="00FC2194" w:rsidR="00431D6B">
        <w:rPr>
          <w:color w:val="000000" w:themeColor="text1"/>
          <w:sz w:val="20"/>
          <w:szCs w:val="20"/>
        </w:rPr>
        <w:t>ção, reestruturação ou fixação de novas atribuições a Secretarias Municipais e órgãos d</w:t>
      </w:r>
      <w:r w:rsidRPr="00FC2194" w:rsidR="00CB631F">
        <w:rPr>
          <w:color w:val="000000" w:themeColor="text1"/>
          <w:sz w:val="20"/>
          <w:szCs w:val="20"/>
        </w:rPr>
        <w:t>a Administração Públ</w:t>
      </w:r>
      <w:r w:rsidRPr="00FC2194" w:rsidR="00431D6B">
        <w:rPr>
          <w:color w:val="000000" w:themeColor="text1"/>
          <w:sz w:val="20"/>
          <w:szCs w:val="20"/>
        </w:rPr>
        <w:t>ica Municipal – Recomendação – Adoção de cautelas para evitar possíveis arguições de vício de constitucionalidade formal</w:t>
      </w:r>
      <w:r w:rsidRPr="00FC2194" w:rsidR="00CB631F">
        <w:rPr>
          <w:color w:val="000000" w:themeColor="text1"/>
          <w:sz w:val="20"/>
          <w:szCs w:val="20"/>
        </w:rPr>
        <w:t xml:space="preserve"> (iniciativa).</w:t>
      </w:r>
      <w:r w:rsidRPr="00FC2194" w:rsidR="00517CEC">
        <w:rPr>
          <w:color w:val="000000" w:themeColor="text1"/>
          <w:sz w:val="20"/>
          <w:szCs w:val="20"/>
        </w:rPr>
        <w:t xml:space="preserve"> </w:t>
      </w:r>
    </w:p>
    <w:p w:rsidR="003D6D21" w:rsidRPr="00FC2194" w:rsidP="005F1C38" w14:paraId="01CD8FE5" w14:textId="73F4FD72">
      <w:pPr>
        <w:pStyle w:val="NormalWeb"/>
        <w:spacing w:before="0" w:beforeAutospacing="0" w:line="360" w:lineRule="auto"/>
        <w:jc w:val="both"/>
        <w:rPr>
          <w:color w:val="000000" w:themeColor="text1"/>
          <w:sz w:val="20"/>
          <w:szCs w:val="20"/>
        </w:rPr>
      </w:pPr>
      <w:bookmarkStart w:id="0" w:name="_GoBack"/>
      <w:bookmarkEnd w:id="0"/>
    </w:p>
    <w:p w:rsidR="00CB631F" w:rsidRPr="00FC2194" w:rsidP="00CB631F" w14:paraId="12914D1A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CB631F" w:rsidRPr="00FC2194" w:rsidP="00CB631F" w14:paraId="106B8342" w14:textId="66C58574">
      <w:pPr>
        <w:pStyle w:val="NormalWeb"/>
        <w:spacing w:line="360" w:lineRule="auto"/>
        <w:jc w:val="both"/>
        <w:rPr>
          <w:b/>
          <w:color w:val="000000" w:themeColor="text1"/>
        </w:rPr>
      </w:pPr>
      <w:r w:rsidRPr="00FC2194">
        <w:rPr>
          <w:b/>
          <w:color w:val="000000" w:themeColor="text1"/>
        </w:rPr>
        <w:t xml:space="preserve">PARECER FAVORÁVEL DA COMISSÃO DE JUSTIÇA E REDAÇÃO AO PROJETO DE LEI N° </w:t>
      </w:r>
      <w:r w:rsidRPr="00FC2194" w:rsidR="00FC2194">
        <w:rPr>
          <w:b/>
          <w:color w:val="000000" w:themeColor="text1"/>
        </w:rPr>
        <w:t>15</w:t>
      </w:r>
      <w:r w:rsidRPr="00FC2194">
        <w:rPr>
          <w:b/>
          <w:color w:val="000000" w:themeColor="text1"/>
        </w:rPr>
        <w:t xml:space="preserve"> DE 2025 DE AUTORIA DA VEREADORA DANIELLA GONÇALVES DE AMOÊDO CAMPOS.</w:t>
      </w:r>
    </w:p>
    <w:p w:rsidR="00CB631F" w:rsidRPr="00FC2194" w:rsidP="00CB631F" w14:paraId="4B44126E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CB631F" w:rsidRPr="00FC2194" w:rsidP="00CB631F" w14:paraId="07973BF2" w14:textId="024E13D7">
      <w:pPr>
        <w:pStyle w:val="NormalWeb"/>
        <w:spacing w:line="360" w:lineRule="auto"/>
        <w:jc w:val="both"/>
      </w:pPr>
      <w:r w:rsidRPr="00FC2194">
        <w:rPr>
          <w:color w:val="000000" w:themeColor="text1"/>
        </w:rPr>
        <w:tab/>
      </w:r>
      <w:r w:rsidRPr="00FC2194">
        <w:t>Seguindo o Voto exarado pelo Relator, nos termos dos artigos 35 da Resolução nº 276, de 09 de novembro de 2010, e após análise do </w:t>
      </w:r>
      <w:r w:rsidRPr="00FC2194">
        <w:rPr>
          <w:b/>
          <w:bCs/>
        </w:rPr>
        <w:t xml:space="preserve">Projeto de Lei nº </w:t>
      </w:r>
      <w:r w:rsidRPr="00FC2194" w:rsidR="00FC2194">
        <w:rPr>
          <w:b/>
          <w:bCs/>
        </w:rPr>
        <w:t>15</w:t>
      </w:r>
      <w:r w:rsidRPr="00FC2194">
        <w:rPr>
          <w:b/>
          <w:bCs/>
        </w:rPr>
        <w:t>/2025</w:t>
      </w:r>
      <w:r w:rsidRPr="00FC2194">
        <w:t>, </w:t>
      </w:r>
      <w:r w:rsidRPr="00FC2194">
        <w:rPr>
          <w:b/>
          <w:bCs/>
        </w:rPr>
        <w:t>manifestam-se pela legalidade, constitucionalidade, e mérito da proposta</w:t>
      </w:r>
      <w:r w:rsidRPr="00FC2194">
        <w:t>, recomendando a </w:t>
      </w:r>
      <w:r w:rsidRPr="00FC2194">
        <w:rPr>
          <w:b/>
          <w:bCs/>
        </w:rPr>
        <w:t xml:space="preserve">aprovação do projeto </w:t>
      </w:r>
      <w:r w:rsidRPr="00FC2194">
        <w:t>por entenderem que ele está em conformidade com as normas legais.</w:t>
      </w:r>
    </w:p>
    <w:p w:rsidR="00CB631F" w:rsidRPr="00FC2194" w:rsidP="00CB631F" w14:paraId="4FE36989" w14:textId="6D88F6C7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FC2194">
        <w:rPr>
          <w:sz w:val="24"/>
          <w:szCs w:val="24"/>
        </w:rPr>
        <w:t>Sala das Comissões, em 14</w:t>
      </w:r>
      <w:r w:rsidRPr="00FC2194">
        <w:rPr>
          <w:sz w:val="24"/>
          <w:szCs w:val="24"/>
        </w:rPr>
        <w:t xml:space="preserve"> de abril de 2025.</w:t>
      </w:r>
    </w:p>
    <w:p w:rsidR="00CB631F" w:rsidRPr="00FC2194" w:rsidP="00CB631F" w14:paraId="62549691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FC2194" w:rsidP="00CB631F" w14:paraId="622124CC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FC2194" w:rsidP="00CB631F" w14:paraId="2C8D841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CB631F" w:rsidRPr="00FC2194" w:rsidP="00CB631F" w14:paraId="4C1077D6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C2194" w:rsidP="00CB631F" w14:paraId="2ED229A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C2194" w:rsidP="00CB631F" w14:paraId="4F94CE7F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C2194" w:rsidP="00CB631F" w14:paraId="1AC2CE6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CB631F" w:rsidRPr="00FC2194" w:rsidP="00CB631F" w14:paraId="3E743CD3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CB631F" w:rsidRPr="00FC2194" w:rsidP="00CB631F" w14:paraId="0C4E3F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C2194" w:rsidP="00CB631F" w14:paraId="30E5D01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C2194" w:rsidP="00CB631F" w14:paraId="7B6DA320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CB631F" w:rsidRPr="00FC2194" w:rsidP="00CB631F" w14:paraId="381804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>Vice-Presidente/Relator</w:t>
      </w:r>
    </w:p>
    <w:p w:rsidR="00CB631F" w:rsidRPr="00FC2194" w:rsidP="00CB631F" w14:paraId="0C708DEC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C2194" w:rsidP="00CB631F" w14:paraId="550142CB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C2194" w:rsidP="00CB631F" w14:paraId="2C6C381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CB631F" w:rsidRPr="00FC2194" w:rsidP="00CB631F" w14:paraId="4EB0BC1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CB631F" w:rsidRPr="00FC2194" w:rsidP="00CB631F" w14:paraId="6B47913F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F112B2"/>
    <w:multiLevelType w:val="hybridMultilevel"/>
    <w:tmpl w:val="E416B35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1F3DD4"/>
    <w:rsid w:val="0020165D"/>
    <w:rsid w:val="00213987"/>
    <w:rsid w:val="00224A76"/>
    <w:rsid w:val="00227E2C"/>
    <w:rsid w:val="00234376"/>
    <w:rsid w:val="0025389A"/>
    <w:rsid w:val="00297379"/>
    <w:rsid w:val="002A2BD3"/>
    <w:rsid w:val="002B71AC"/>
    <w:rsid w:val="002F28DF"/>
    <w:rsid w:val="002F3FFA"/>
    <w:rsid w:val="003121C8"/>
    <w:rsid w:val="00314B47"/>
    <w:rsid w:val="00322469"/>
    <w:rsid w:val="00371010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11661"/>
    <w:rsid w:val="004132A5"/>
    <w:rsid w:val="00431D6B"/>
    <w:rsid w:val="00446FA1"/>
    <w:rsid w:val="00456770"/>
    <w:rsid w:val="00477C67"/>
    <w:rsid w:val="004B6FDF"/>
    <w:rsid w:val="004D46DA"/>
    <w:rsid w:val="004E3A21"/>
    <w:rsid w:val="004E6092"/>
    <w:rsid w:val="00517CEC"/>
    <w:rsid w:val="005242B1"/>
    <w:rsid w:val="005559D9"/>
    <w:rsid w:val="0057515A"/>
    <w:rsid w:val="005A235E"/>
    <w:rsid w:val="005B766F"/>
    <w:rsid w:val="005E491E"/>
    <w:rsid w:val="005F1C38"/>
    <w:rsid w:val="005F2654"/>
    <w:rsid w:val="005F4E55"/>
    <w:rsid w:val="005F54DA"/>
    <w:rsid w:val="0060437A"/>
    <w:rsid w:val="00613747"/>
    <w:rsid w:val="006606C0"/>
    <w:rsid w:val="006834FE"/>
    <w:rsid w:val="00697874"/>
    <w:rsid w:val="006A54A9"/>
    <w:rsid w:val="006D3DCC"/>
    <w:rsid w:val="006F3969"/>
    <w:rsid w:val="007038AD"/>
    <w:rsid w:val="007556D8"/>
    <w:rsid w:val="0078178E"/>
    <w:rsid w:val="00784CD4"/>
    <w:rsid w:val="00785E1B"/>
    <w:rsid w:val="007A08D1"/>
    <w:rsid w:val="007F6796"/>
    <w:rsid w:val="008301A6"/>
    <w:rsid w:val="00842408"/>
    <w:rsid w:val="00855DD2"/>
    <w:rsid w:val="00864928"/>
    <w:rsid w:val="00881E60"/>
    <w:rsid w:val="008905C2"/>
    <w:rsid w:val="008A1839"/>
    <w:rsid w:val="008A537A"/>
    <w:rsid w:val="008C08C5"/>
    <w:rsid w:val="008C43E9"/>
    <w:rsid w:val="008C4AA2"/>
    <w:rsid w:val="00902EE1"/>
    <w:rsid w:val="00904ADF"/>
    <w:rsid w:val="00910962"/>
    <w:rsid w:val="00914ADC"/>
    <w:rsid w:val="00920A3F"/>
    <w:rsid w:val="00925E1A"/>
    <w:rsid w:val="0095508D"/>
    <w:rsid w:val="009637A5"/>
    <w:rsid w:val="009D6B7C"/>
    <w:rsid w:val="009E2F80"/>
    <w:rsid w:val="00A00E3E"/>
    <w:rsid w:val="00A12DD9"/>
    <w:rsid w:val="00A155B7"/>
    <w:rsid w:val="00A164DC"/>
    <w:rsid w:val="00A27446"/>
    <w:rsid w:val="00A617F8"/>
    <w:rsid w:val="00A672C0"/>
    <w:rsid w:val="00A913CE"/>
    <w:rsid w:val="00AC3EEE"/>
    <w:rsid w:val="00AD2770"/>
    <w:rsid w:val="00AE5858"/>
    <w:rsid w:val="00AF0C05"/>
    <w:rsid w:val="00AF3296"/>
    <w:rsid w:val="00AF4AC7"/>
    <w:rsid w:val="00B00B0F"/>
    <w:rsid w:val="00B1430A"/>
    <w:rsid w:val="00B57090"/>
    <w:rsid w:val="00B571F3"/>
    <w:rsid w:val="00B76A2A"/>
    <w:rsid w:val="00B9125A"/>
    <w:rsid w:val="00BA48C7"/>
    <w:rsid w:val="00BA6C13"/>
    <w:rsid w:val="00BB55D0"/>
    <w:rsid w:val="00BE41D6"/>
    <w:rsid w:val="00BF2A6F"/>
    <w:rsid w:val="00C00781"/>
    <w:rsid w:val="00C10154"/>
    <w:rsid w:val="00C74E3F"/>
    <w:rsid w:val="00C75973"/>
    <w:rsid w:val="00CA4349"/>
    <w:rsid w:val="00CB631F"/>
    <w:rsid w:val="00CC094F"/>
    <w:rsid w:val="00CC3E72"/>
    <w:rsid w:val="00CF288D"/>
    <w:rsid w:val="00D03E9F"/>
    <w:rsid w:val="00D06CA3"/>
    <w:rsid w:val="00D233F3"/>
    <w:rsid w:val="00D33D19"/>
    <w:rsid w:val="00D52DAE"/>
    <w:rsid w:val="00D543E6"/>
    <w:rsid w:val="00D635A7"/>
    <w:rsid w:val="00D66197"/>
    <w:rsid w:val="00D70FD5"/>
    <w:rsid w:val="00D735E2"/>
    <w:rsid w:val="00D744D6"/>
    <w:rsid w:val="00D80A2E"/>
    <w:rsid w:val="00D81BDB"/>
    <w:rsid w:val="00D91F1F"/>
    <w:rsid w:val="00D9258F"/>
    <w:rsid w:val="00DA7AB4"/>
    <w:rsid w:val="00DE2A9A"/>
    <w:rsid w:val="00DF605F"/>
    <w:rsid w:val="00E11ECC"/>
    <w:rsid w:val="00E3543A"/>
    <w:rsid w:val="00E45995"/>
    <w:rsid w:val="00E57668"/>
    <w:rsid w:val="00E73852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44DF3"/>
    <w:rsid w:val="00F55E24"/>
    <w:rsid w:val="00F733EC"/>
    <w:rsid w:val="00F74441"/>
    <w:rsid w:val="00F83282"/>
    <w:rsid w:val="00F91A1F"/>
    <w:rsid w:val="00F921DB"/>
    <w:rsid w:val="00FB2327"/>
    <w:rsid w:val="00FC1854"/>
    <w:rsid w:val="00FC2194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B0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2025-04-14T13:46:00Z</dcterms:created>
  <dcterms:modified xsi:type="dcterms:W3CDTF">2025-04-14T13:46:00Z</dcterms:modified>
</cp:coreProperties>
</file>