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472D87" w:rsidRPr="00472D87" w:rsidRDefault="00472D87" w:rsidP="00472D87">
      <w:pPr>
        <w:ind w:left="3780"/>
        <w:jc w:val="both"/>
        <w:rPr>
          <w:rFonts w:ascii="Times New Roman" w:eastAsia="MS Mincho" w:hAnsi="Times New Roman" w:cs="Times New Roman"/>
          <w:b/>
          <w:bCs/>
          <w:lang w:eastAsia="pt-BR"/>
        </w:rPr>
      </w:pPr>
      <w:r w:rsidRPr="00472D87">
        <w:rPr>
          <w:rFonts w:ascii="Times New Roman" w:eastAsia="MS Mincho" w:hAnsi="Times New Roman" w:cs="Times New Roman"/>
          <w:b/>
          <w:bCs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bCs/>
          <w:lang w:eastAsia="pt-BR"/>
        </w:rPr>
        <w:t>38 DE 2025</w:t>
      </w:r>
    </w:p>
    <w:p w:rsidR="00472D87" w:rsidRPr="00472D87" w:rsidRDefault="00472D87" w:rsidP="00472D87">
      <w:pPr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D87" w:rsidRPr="00472D87" w:rsidRDefault="00472D87" w:rsidP="00472D87">
      <w:pPr>
        <w:ind w:left="3780"/>
        <w:jc w:val="both"/>
        <w:rPr>
          <w:rFonts w:ascii="Times New Roman" w:eastAsia="Times New Roman" w:hAnsi="Times New Roman" w:cs="Times New Roman"/>
          <w:b/>
          <w:caps/>
          <w:lang w:eastAsia="pt-BR"/>
        </w:rPr>
      </w:pPr>
      <w:r w:rsidRPr="00472D87">
        <w:rPr>
          <w:rFonts w:ascii="Times New Roman" w:eastAsia="Times New Roman" w:hAnsi="Times New Roman" w:cs="Times New Roman"/>
          <w:b/>
          <w:caps/>
          <w:lang w:eastAsia="pt-BR"/>
        </w:rPr>
        <w:t>Dispõe sobre a criação da estrada municipal MMR-252, localizada na região do Sobradinho, no município de Mogi Mirim, e dá outras providências.</w:t>
      </w:r>
    </w:p>
    <w:p w:rsidR="00472D87" w:rsidRPr="00472D87" w:rsidRDefault="00472D87" w:rsidP="00472D8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lang w:eastAsia="pt-BR"/>
        </w:rPr>
      </w:pPr>
    </w:p>
    <w:p w:rsidR="00472D87" w:rsidRPr="00472D87" w:rsidRDefault="00472D87" w:rsidP="00472D87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lang w:eastAsia="pt-BR"/>
        </w:rPr>
      </w:pPr>
      <w:r w:rsidRPr="00472D87">
        <w:rPr>
          <w:rFonts w:ascii="Times New Roman" w:eastAsia="Arial Unicode MS" w:hAnsi="Times New Roman" w:cs="Times New Roman"/>
          <w:lang w:eastAsia="pt-BR"/>
        </w:rPr>
        <w:t>A</w:t>
      </w:r>
      <w:r w:rsidRPr="00472D87">
        <w:rPr>
          <w:rFonts w:ascii="Times New Roman" w:eastAsia="Arial Unicode MS" w:hAnsi="Times New Roman" w:cs="Times New Roman"/>
          <w:b/>
          <w:lang w:eastAsia="pt-BR"/>
        </w:rPr>
        <w:t xml:space="preserve"> Câmara Municipal de Mogi Mirim </w:t>
      </w:r>
      <w:r w:rsidRPr="00472D87">
        <w:rPr>
          <w:rFonts w:ascii="Times New Roman" w:eastAsia="Arial Unicode MS" w:hAnsi="Times New Roman" w:cs="Times New Roman"/>
          <w:lang w:eastAsia="pt-BR"/>
        </w:rPr>
        <w:t xml:space="preserve">aprovou e o Prefeito Municipal </w:t>
      </w:r>
      <w:r w:rsidRPr="00472D87">
        <w:rPr>
          <w:rFonts w:ascii="Times New Roman" w:eastAsia="Arial Unicode MS" w:hAnsi="Times New Roman" w:cs="Times New Roman"/>
          <w:b/>
          <w:lang w:eastAsia="pt-BR"/>
        </w:rPr>
        <w:t>DR. PAULO DE OLIVEIRA E SILVA</w:t>
      </w:r>
      <w:r w:rsidRPr="00472D87">
        <w:rPr>
          <w:rFonts w:ascii="Times New Roman" w:eastAsia="Arial Unicode MS" w:hAnsi="Times New Roman" w:cs="Times New Roman"/>
          <w:bCs/>
          <w:lang w:eastAsia="pt-BR"/>
        </w:rPr>
        <w:t xml:space="preserve"> sanciona e promulga a seguinte Lei:</w:t>
      </w:r>
    </w:p>
    <w:p w:rsidR="00472D87" w:rsidRPr="00472D87" w:rsidRDefault="00472D87" w:rsidP="00472D8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MS Mincho" w:hAnsi="Times New Roman" w:cs="Times New Roman"/>
          <w:bCs/>
          <w:lang w:eastAsia="pt-BR"/>
        </w:rPr>
        <w:t>Art. 1º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 Fica criada, como Estrada Municipal, a via atualmente </w:t>
      </w:r>
      <w:proofErr w:type="gramStart"/>
      <w:r w:rsidRPr="00472D87">
        <w:rPr>
          <w:rFonts w:ascii="Times New Roman" w:eastAsia="Times New Roman" w:hAnsi="Times New Roman" w:cs="Times New Roman"/>
          <w:lang w:eastAsia="pt-BR"/>
        </w:rPr>
        <w:t>denominada “caminho</w:t>
      </w:r>
      <w:proofErr w:type="gramEnd"/>
      <w:r w:rsidRPr="00472D87">
        <w:rPr>
          <w:rFonts w:ascii="Times New Roman" w:eastAsia="Times New Roman" w:hAnsi="Times New Roman" w:cs="Times New Roman"/>
          <w:lang w:eastAsia="pt-BR"/>
        </w:rPr>
        <w:t xml:space="preserve"> de servidão”, localizada na região do Sobradinho, à Rodovia Engenheiro João </w:t>
      </w:r>
      <w:proofErr w:type="spellStart"/>
      <w:r w:rsidRPr="00472D87">
        <w:rPr>
          <w:rFonts w:ascii="Times New Roman" w:eastAsia="Times New Roman" w:hAnsi="Times New Roman" w:cs="Times New Roman"/>
          <w:lang w:eastAsia="pt-BR"/>
        </w:rPr>
        <w:t>Tosello</w:t>
      </w:r>
      <w:proofErr w:type="spellEnd"/>
      <w:r w:rsidRPr="00472D87">
        <w:rPr>
          <w:rFonts w:ascii="Times New Roman" w:eastAsia="Times New Roman" w:hAnsi="Times New Roman" w:cs="Times New Roman"/>
          <w:lang w:eastAsia="pt-BR"/>
        </w:rPr>
        <w:t>, SP-147, no Município de Mogi Mirim, registrada nos autos do Processo Administrativo nº 013770/2023, contendo as medidas, divisas e confrontações abaixo descritas: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  <w:r w:rsidRPr="00472D87">
        <w:rPr>
          <w:rFonts w:ascii="Times New Roman" w:eastAsia="Times New Roman" w:hAnsi="Times New Roman" w:cs="Times New Roman"/>
          <w:b/>
          <w:lang w:eastAsia="pt-BR"/>
        </w:rPr>
        <w:t>DA ÁREA: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Tem </w:t>
      </w:r>
      <w:proofErr w:type="spellStart"/>
      <w:r w:rsidRPr="00472D87">
        <w:rPr>
          <w:rFonts w:ascii="Times New Roman" w:eastAsia="Times New Roman" w:hAnsi="Times New Roman" w:cs="Times New Roman"/>
          <w:i/>
          <w:lang w:eastAsia="pt-BR"/>
        </w:rPr>
        <w:t>inicio</w:t>
      </w:r>
      <w:proofErr w:type="spellEnd"/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no ponto </w:t>
      </w:r>
      <w:r w:rsidRPr="00472D87">
        <w:rPr>
          <w:rFonts w:ascii="Times New Roman" w:eastAsia="Times New Roman" w:hAnsi="Times New Roman" w:cs="Times New Roman"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i/>
          <w:lang w:eastAsia="pt-BR"/>
        </w:rPr>
        <w:instrText xml:space="preserve"> MERGEFIELD DE </w:instrText>
      </w:r>
      <w:r w:rsidRPr="00472D87">
        <w:rPr>
          <w:rFonts w:ascii="Times New Roman" w:eastAsia="Times New Roman" w:hAnsi="Times New Roman" w:cs="Times New Roman"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i/>
          <w:lang w:eastAsia="pt-BR"/>
        </w:rPr>
        <w:t>1</w:t>
      </w:r>
      <w:r w:rsidRPr="00472D87">
        <w:rPr>
          <w:rFonts w:ascii="Times New Roman" w:eastAsia="Times New Roman" w:hAnsi="Times New Roman" w:cs="Times New Roman"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, localizado entre a via marginal a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Rodovia SP-147 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e a propriedade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Oscar Marcelo Guarnieri e outros (mat. 34.640);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64°38'10"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9,76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com a via marginal a Rodovia SP-147;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189°34'00"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70,96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179°46'15"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31,50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181°20'09"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44,20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165°26'21"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39,95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155°19'11"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12,05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propriedade de Oscar Marcelo Guarnieri e outros (mat. 34.640);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155°19'11"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1,83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159°16'17"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18,80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165°53'01"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6,12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167°36'06"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36,73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propriedade de </w:t>
      </w:r>
      <w:proofErr w:type="spellStart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Indaiaçu</w:t>
      </w:r>
      <w:proofErr w:type="spellEnd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Participações Ltda. (mat. 4.414);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167°26'09"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10,18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169°33'51"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17,04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173°04'19"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29,04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176°31'54"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27,94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177°58'36"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24,08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176°42'39"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3,15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168°27'08"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10,90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164°11'25"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17,03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Espólio de Hermenegildo Guarnieri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6.180);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164°11'25"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8,47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238°51'26"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167,47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239°44'33"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109,07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em curva com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R 9,00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11,76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164°51'33"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11,96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167°20'03"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112,22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171°14'15"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24,94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171°25'13"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26,79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174°44'24"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147,53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178°23'29"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47,61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Agro Pecuária Santa Mariana S/A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5.036);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181°47'28"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80,11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183°17'42"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59,81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182°42'39"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95,24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182°42'39"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8,60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em curva com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R9,00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17,71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69°59'20"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133,10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Agro Pecuária Santa Mariana S/A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13.882);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69°59'20"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195,39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propriedade de Mauro </w:t>
      </w:r>
      <w:proofErr w:type="spellStart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Malvezzi</w:t>
      </w:r>
      <w:proofErr w:type="spellEnd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outros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71.120);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69°59'20"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130,31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159°58'36"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propriedade de Fátima Aparecida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lastRenderedPageBreak/>
        <w:t>Moreno e outros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71.121);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249°59'24"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Romeu Guarnieri e outros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13.881);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249°59'24"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122,32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249°59'17"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195,39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Agro Pecuária Santa Mariana S/A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5.598);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249°59'20"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133,10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em curva com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R17,00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33,45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Agro Pecuária Santa Mariana S/A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13.882);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8,60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95,28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3°16'43"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59,74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1°48'12"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79,78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358°23'29"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47,12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354°44'24"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147,04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351°25'13"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26,55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351°14'15"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24,65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347°20'03"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111,78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344°51'33"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11,79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Rodovia Prefeito Jamil </w:t>
      </w:r>
      <w:proofErr w:type="spellStart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Bacar</w:t>
      </w:r>
      <w:proofErr w:type="spellEnd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SP-147; daí segue em curva com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R 17,00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22,22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59°44'33"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109,01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Agro Pecuária Santa Mariana S/A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5.036);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58°51'26"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155,44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em curva com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R 9,00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11,73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344°11'25"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12,83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348°27'08"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11,78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356°42'39"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3,82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357°58'36"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24,07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356°31'54"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27,60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353°04'19"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29,61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349°33'51"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16,64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64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347°26'09"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3,93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65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, confrontando até aqui com a propriedade de Espólio de Hermenegildo Guarnieri</w:t>
      </w:r>
      <w:r w:rsidRPr="00472D87">
        <w:rPr>
          <w:rFonts w:ascii="Times New Roman" w:eastAsia="Times New Roman" w:hAnsi="Times New Roman" w:cs="Times New Roman"/>
          <w:i/>
          <w:lang w:eastAsia="pt-BR"/>
        </w:rPr>
        <w:t xml:space="preserve"> (mat. 6.180);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347°26'09"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6,57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347°36'42"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36,01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67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345°53'01"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5,69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339°16'17"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17,78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confrontando até aqui com a propriedade de </w:t>
      </w:r>
      <w:proofErr w:type="spellStart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Indaiaçu</w:t>
      </w:r>
      <w:proofErr w:type="spellEnd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Participações Ltda. (mat. 4.414);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335°23'45"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14,59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70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345°26'21"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41,78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1°20'09"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45,21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72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359°46'15"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32,08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73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; daí segue com azimute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AZIMUTE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9°34'00"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e distância de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DIST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66,06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até o ponto 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begin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instrText xml:space="preserve"> MERGEFIELD PARA </w:instrTex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separate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1</w:t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fldChar w:fldCharType="end"/>
      </w:r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, </w:t>
      </w:r>
      <w:proofErr w:type="spellStart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>inicio</w:t>
      </w:r>
      <w:proofErr w:type="spellEnd"/>
      <w:r w:rsidRPr="00472D87">
        <w:rPr>
          <w:rFonts w:ascii="Times New Roman" w:eastAsia="Times New Roman" w:hAnsi="Times New Roman" w:cs="Times New Roman"/>
          <w:bCs/>
          <w:i/>
          <w:lang w:eastAsia="pt-BR"/>
        </w:rPr>
        <w:t xml:space="preserve"> da descrição, confrontando até aqui com a propriedade de Oscar Marcelo Guarnieri e outros (mat. 34.640), encerrando uma área de 14.373,64 metros quadrados.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MS Mincho" w:hAnsi="Times New Roman" w:cs="Times New Roman"/>
          <w:bCs/>
          <w:lang w:eastAsia="pt-BR"/>
        </w:rPr>
        <w:t>Art. 2º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 A Estrada Municipal fica denominada inicialmente como </w:t>
      </w:r>
      <w:r w:rsidRPr="00472D87">
        <w:rPr>
          <w:rFonts w:ascii="Times New Roman" w:eastAsia="MS Mincho" w:hAnsi="Times New Roman" w:cs="Times New Roman"/>
          <w:bCs/>
          <w:lang w:eastAsia="pt-BR"/>
        </w:rPr>
        <w:t>MMR-252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, com extensão de </w:t>
      </w:r>
      <w:r w:rsidRPr="00472D87">
        <w:rPr>
          <w:rFonts w:ascii="Times New Roman" w:eastAsia="MS Mincho" w:hAnsi="Times New Roman" w:cs="Times New Roman"/>
          <w:bCs/>
          <w:lang w:eastAsia="pt-BR"/>
        </w:rPr>
        <w:t>1 (um) quilômetro e 808 metros de extensão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, classificando-se como </w:t>
      </w:r>
      <w:r w:rsidRPr="00472D87">
        <w:rPr>
          <w:rFonts w:ascii="Times New Roman" w:eastAsia="MS Mincho" w:hAnsi="Times New Roman" w:cs="Times New Roman"/>
          <w:bCs/>
          <w:lang w:eastAsia="pt-BR"/>
        </w:rPr>
        <w:t>estrada secundária</w:t>
      </w:r>
      <w:r w:rsidRPr="00472D87">
        <w:rPr>
          <w:rFonts w:ascii="Times New Roman" w:eastAsia="Times New Roman" w:hAnsi="Times New Roman" w:cs="Times New Roman"/>
          <w:lang w:eastAsia="pt-BR"/>
        </w:rPr>
        <w:t>.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MS Mincho" w:hAnsi="Times New Roman" w:cs="Times New Roman"/>
          <w:bCs/>
          <w:lang w:eastAsia="pt-BR"/>
        </w:rPr>
        <w:t>Art. 3º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 A implantação da via seguirá novo traçado, observando-se os limites dos imóveis atingidos, priorizando terrenos com menor declive e aclive para facilitar o tráfego e garantir maior segurança.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MS Mincho" w:hAnsi="Times New Roman" w:cs="Times New Roman"/>
          <w:bCs/>
          <w:lang w:eastAsia="pt-BR"/>
        </w:rPr>
        <w:t>Art. 4º</w:t>
      </w:r>
      <w:r w:rsidRPr="00472D87">
        <w:rPr>
          <w:rFonts w:ascii="Times New Roman" w:eastAsia="Times New Roman" w:hAnsi="Times New Roman" w:cs="Times New Roman"/>
          <w:lang w:eastAsia="pt-BR"/>
        </w:rPr>
        <w:t xml:space="preserve"> A faixa de rolamento da via será ampliada, passando da largura média atual de 5,00 (cinco) metros para 8,00 (oito) metros.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Times New Roman" w:hAnsi="Times New Roman" w:cs="Times New Roman"/>
          <w:lang w:eastAsia="pt-BR"/>
        </w:rPr>
        <w:t>Art. 5º Esta Lei entra em vigor na data de sua publicação.</w:t>
      </w: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  <w:r w:rsidRPr="00472D87">
        <w:rPr>
          <w:rFonts w:ascii="Times New Roman" w:eastAsia="Times New Roman" w:hAnsi="Times New Roman" w:cs="Times New Roman"/>
          <w:lang w:eastAsia="pt-BR"/>
        </w:rPr>
        <w:t>Prefeitura de Mogi Mirim, 15 de abril de 2 025.</w:t>
      </w:r>
    </w:p>
    <w:p w:rsidR="00472D87" w:rsidRPr="00472D87" w:rsidRDefault="00472D87" w:rsidP="00472D87">
      <w:pPr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rPr>
          <w:rFonts w:ascii="Times New Roman" w:eastAsia="Times New Roman" w:hAnsi="Times New Roman" w:cs="Times New Roman"/>
          <w:lang w:eastAsia="pt-BR"/>
        </w:rPr>
      </w:pPr>
    </w:p>
    <w:p w:rsidR="00472D87" w:rsidRPr="00472D87" w:rsidRDefault="00472D87" w:rsidP="00472D87">
      <w:pPr>
        <w:keepNext/>
        <w:ind w:left="3780"/>
        <w:outlineLvl w:val="1"/>
        <w:rPr>
          <w:rFonts w:ascii="Times New Roman" w:eastAsia="Times New Roman" w:hAnsi="Times New Roman" w:cs="Arial"/>
          <w:b/>
          <w:bCs/>
          <w:iCs/>
          <w:lang w:eastAsia="pt-BR"/>
        </w:rPr>
      </w:pPr>
      <w:r w:rsidRPr="00472D87">
        <w:rPr>
          <w:rFonts w:ascii="Times New Roman" w:eastAsia="Times New Roman" w:hAnsi="Times New Roman" w:cs="Arial"/>
          <w:b/>
          <w:bCs/>
          <w:iCs/>
          <w:lang w:eastAsia="pt-BR"/>
        </w:rPr>
        <w:t>DR. PAULO DE OLIVEIRA E SILVA</w:t>
      </w:r>
    </w:p>
    <w:p w:rsidR="00472D87" w:rsidRPr="00472D87" w:rsidRDefault="00472D87" w:rsidP="00472D87">
      <w:pPr>
        <w:keepNext/>
        <w:ind w:left="3780"/>
        <w:outlineLvl w:val="1"/>
        <w:rPr>
          <w:rFonts w:ascii="Times New Roman" w:eastAsia="Times New Roman" w:hAnsi="Times New Roman" w:cs="Arial"/>
          <w:bCs/>
          <w:iCs/>
          <w:lang w:eastAsia="pt-BR"/>
        </w:rPr>
      </w:pPr>
      <w:r w:rsidRPr="00472D87">
        <w:rPr>
          <w:rFonts w:ascii="Times New Roman" w:eastAsia="Times New Roman" w:hAnsi="Times New Roman" w:cs="Arial"/>
          <w:bCs/>
          <w:iCs/>
          <w:lang w:eastAsia="pt-BR"/>
        </w:rPr>
        <w:t xml:space="preserve">                   Prefeito Municipal</w:t>
      </w:r>
    </w:p>
    <w:p w:rsidR="00472D87" w:rsidRPr="00472D87" w:rsidRDefault="00472D87" w:rsidP="00472D8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D87" w:rsidRPr="00472D87" w:rsidRDefault="00472D87" w:rsidP="00472D87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472D87" w:rsidRPr="00472D87" w:rsidRDefault="00472D87" w:rsidP="00472D8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72D8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38 de 2025</w:t>
      </w:r>
    </w:p>
    <w:p w:rsidR="00472D87" w:rsidRPr="00472D87" w:rsidRDefault="00472D87" w:rsidP="00472D8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72D8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472D87" w:rsidRPr="00472D87" w:rsidRDefault="00472D87" w:rsidP="00472D87">
      <w:pPr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:rsidR="00472D87" w:rsidRPr="00472D87" w:rsidRDefault="00472D87" w:rsidP="00472D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722" w:rsidRDefault="00987722">
      <w:r>
        <w:separator/>
      </w:r>
    </w:p>
  </w:endnote>
  <w:endnote w:type="continuationSeparator" w:id="0">
    <w:p w:rsidR="00987722" w:rsidRDefault="0098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722" w:rsidRDefault="00987722">
      <w:r>
        <w:separator/>
      </w:r>
    </w:p>
  </w:footnote>
  <w:footnote w:type="continuationSeparator" w:id="0">
    <w:p w:rsidR="00987722" w:rsidRDefault="0098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6118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72D87"/>
    <w:rsid w:val="004F0784"/>
    <w:rsid w:val="004F1341"/>
    <w:rsid w:val="00520F7E"/>
    <w:rsid w:val="005755DE"/>
    <w:rsid w:val="00594412"/>
    <w:rsid w:val="005D4035"/>
    <w:rsid w:val="00697F7F"/>
    <w:rsid w:val="00700224"/>
    <w:rsid w:val="009623D1"/>
    <w:rsid w:val="00987722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453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1977</Words>
  <Characters>10680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2025-04-16T12:53:00Z</dcterms:modified>
</cp:coreProperties>
</file>