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P="00BB472B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Emenda Nº 1 ao Projeto de Lei Nº 37/2025</w:t>
      </w:r>
      <w:r>
        <w:rPr>
          <w:b/>
          <w:color w:val="000000"/>
          <w:sz w:val="24"/>
          <w:szCs w:val="24"/>
        </w:rPr>
        <w:t>Emenda Nº 1 ao Projeto de Lei Nº 37/2025</w:t>
      </w:r>
    </w:p>
    <w:p w:rsidR="00BB472B" w:rsidP="00663E16" w14:paraId="05735EE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BB472B" w:rsidRPr="0064386E" w:rsidP="00663E16" w14:paraId="360D0828" w14:textId="7C92F3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  <w:u w:val="single"/>
        </w:rPr>
      </w:pPr>
      <w:r w:rsidRPr="0064386E">
        <w:rPr>
          <w:b/>
          <w:sz w:val="24"/>
          <w:szCs w:val="24"/>
          <w:u w:val="single"/>
        </w:rPr>
        <w:t>EMENDA SUBSTITUTIVA</w:t>
      </w:r>
    </w:p>
    <w:p w:rsidR="00663E16" w:rsidRPr="0064386E" w:rsidP="00663E16" w14:paraId="486ECCF3" w14:textId="14CB5DAD">
      <w:pPr>
        <w:pStyle w:val="NormalWeb"/>
        <w:spacing w:line="360" w:lineRule="auto"/>
        <w:jc w:val="both"/>
      </w:pPr>
      <w:r w:rsidRPr="0064386E">
        <w:rPr>
          <w:rStyle w:val="Emphasis"/>
          <w:i w:val="0"/>
        </w:rPr>
        <w:t>SUBSTITUI</w:t>
      </w:r>
      <w:r w:rsidRPr="0064386E" w:rsidR="00757E2E">
        <w:rPr>
          <w:rStyle w:val="Emphasis"/>
          <w:i w:val="0"/>
        </w:rPr>
        <w:t xml:space="preserve"> </w:t>
      </w:r>
      <w:r w:rsidR="0064386E">
        <w:rPr>
          <w:rStyle w:val="Emphasis"/>
          <w:i w:val="0"/>
        </w:rPr>
        <w:t>o Art. 12</w:t>
      </w:r>
      <w:r w:rsidRPr="0064386E" w:rsidR="005707FF">
        <w:rPr>
          <w:rStyle w:val="Emphasis"/>
          <w:i w:val="0"/>
        </w:rPr>
        <w:t xml:space="preserve"> do Projeto de </w:t>
      </w:r>
      <w:r w:rsidR="0064386E">
        <w:rPr>
          <w:rStyle w:val="Emphasis"/>
          <w:i w:val="0"/>
        </w:rPr>
        <w:t>Lei nº 37</w:t>
      </w:r>
      <w:r w:rsidRPr="0064386E" w:rsidR="005707FF">
        <w:rPr>
          <w:rStyle w:val="Emphasis"/>
          <w:i w:val="0"/>
        </w:rPr>
        <w:t>/2025, que "</w:t>
      </w:r>
      <w:r w:rsidR="00765E26">
        <w:rPr>
          <w:rStyle w:val="Emphasis"/>
        </w:rPr>
        <w:t>Autoriza o Município de Mogi Mirim, pelo Poder Executivo, a instituir o Programa Especial de Regularização Fiscal (REFIS), e dá outras providências</w:t>
      </w:r>
      <w:r w:rsidRPr="0064386E" w:rsidR="005707FF">
        <w:rPr>
          <w:rStyle w:val="Emphasis"/>
          <w:i w:val="0"/>
        </w:rPr>
        <w:t>".</w:t>
      </w:r>
    </w:p>
    <w:p w:rsidR="00663E16" w:rsidRPr="0064386E" w:rsidP="00663E16" w14:paraId="5DB94F42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F72A25" w:rsidP="00F72A25" w14:paraId="7BB26E9A" w14:textId="77777777">
      <w:pPr>
        <w:pStyle w:val="NormalWeb"/>
        <w:spacing w:line="360" w:lineRule="auto"/>
        <w:rPr>
          <w:rStyle w:val="Strong"/>
        </w:rPr>
      </w:pPr>
      <w:r w:rsidRPr="0064386E">
        <w:rPr>
          <w:rStyle w:val="Strong"/>
        </w:rPr>
        <w:t xml:space="preserve">Texto Original do </w:t>
      </w:r>
      <w:r w:rsidR="00765E26">
        <w:rPr>
          <w:rStyle w:val="Strong"/>
        </w:rPr>
        <w:t>Art. 12</w:t>
      </w:r>
      <w:r w:rsidRPr="0064386E">
        <w:rPr>
          <w:rStyle w:val="Strong"/>
        </w:rPr>
        <w:t>:</w:t>
      </w:r>
    </w:p>
    <w:p w:rsidR="00663E16" w:rsidRPr="00F72A25" w:rsidP="00F72A25" w14:paraId="29226DAC" w14:textId="0749F373">
      <w:pPr>
        <w:pStyle w:val="NormalWeb"/>
        <w:spacing w:line="360" w:lineRule="auto"/>
        <w:rPr>
          <w:b/>
          <w:bCs/>
        </w:rPr>
      </w:pPr>
      <w:r w:rsidRPr="0064386E">
        <w:br/>
      </w:r>
      <w:r w:rsidRPr="0064386E">
        <w:rPr>
          <w:rStyle w:val="Emphasis"/>
          <w:i w:val="0"/>
        </w:rPr>
        <w:t>"</w:t>
      </w:r>
      <w:r w:rsidR="00765E26">
        <w:rPr>
          <w:rStyle w:val="Emphasis"/>
          <w:i w:val="0"/>
        </w:rPr>
        <w:t>No ato de adesão ao regime especial de parcelamento, o contribuinte deverá informar, impreterivelmente, seu domicílio tributário eletrônico, endereço pelo qual serão enviados os arquivos das parcelas vincendas que serão lançadas nos anos seguintes à adesão ao parcelamento</w:t>
      </w:r>
      <w:r w:rsidRPr="0064386E">
        <w:rPr>
          <w:rStyle w:val="Emphasis"/>
          <w:i w:val="0"/>
        </w:rPr>
        <w:t>."</w:t>
      </w:r>
    </w:p>
    <w:p w:rsidR="00663E16" w:rsidRPr="0064386E" w:rsidP="00663E16" w14:paraId="28D61908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0.75pt" o:hrstd="t" o:hrnoshade="t" o:hr="t" fillcolor="#404040" stroked="f"/>
        </w:pict>
      </w:r>
    </w:p>
    <w:p w:rsidR="00BB472B" w:rsidRPr="0064386E" w:rsidP="00BB472B" w14:paraId="388B0E90" w14:textId="555B73F8">
      <w:pPr>
        <w:pStyle w:val="NormalWeb"/>
        <w:spacing w:line="360" w:lineRule="auto"/>
        <w:rPr>
          <w:b/>
          <w:bCs/>
        </w:rPr>
      </w:pPr>
      <w:r w:rsidRPr="0064386E">
        <w:rPr>
          <w:rStyle w:val="Strong"/>
        </w:rPr>
        <w:t>Tex</w:t>
      </w:r>
      <w:r w:rsidRPr="0064386E" w:rsidR="00380244">
        <w:rPr>
          <w:rStyle w:val="Strong"/>
        </w:rPr>
        <w:t>to Proposto (Emenda Substitutiva</w:t>
      </w:r>
      <w:r w:rsidRPr="0064386E">
        <w:rPr>
          <w:rStyle w:val="Strong"/>
        </w:rPr>
        <w:t>):</w:t>
      </w:r>
    </w:p>
    <w:p w:rsidR="00F613CE" w:rsidRPr="0064386E" w:rsidP="00663E16" w14:paraId="6EB25135" w14:textId="0D6DDCDB">
      <w:pPr>
        <w:pStyle w:val="NormalWeb"/>
        <w:spacing w:line="360" w:lineRule="auto"/>
        <w:jc w:val="both"/>
        <w:rPr>
          <w:rStyle w:val="Emphasis"/>
          <w:i w:val="0"/>
        </w:rPr>
      </w:pPr>
      <w:r w:rsidRPr="0064386E">
        <w:br/>
      </w:r>
      <w:r w:rsidRPr="0064386E">
        <w:rPr>
          <w:rStyle w:val="Emphasis"/>
          <w:i w:val="0"/>
        </w:rPr>
        <w:t>"</w:t>
      </w:r>
      <w:r w:rsidR="00765E26">
        <w:rPr>
          <w:rStyle w:val="Emphasis"/>
          <w:i w:val="0"/>
        </w:rPr>
        <w:t>No ato da</w:t>
      </w:r>
      <w:r w:rsidR="00765E26">
        <w:rPr>
          <w:rStyle w:val="Emphasis"/>
          <w:i w:val="0"/>
        </w:rPr>
        <w:t xml:space="preserve"> adesão ao regime </w:t>
      </w:r>
      <w:r w:rsidR="00765E26">
        <w:rPr>
          <w:rStyle w:val="Emphasis"/>
          <w:i w:val="0"/>
        </w:rPr>
        <w:t xml:space="preserve">convencional de parcelamento ou ao regime </w:t>
      </w:r>
      <w:r w:rsidR="00765E26">
        <w:rPr>
          <w:rStyle w:val="Emphasis"/>
          <w:i w:val="0"/>
        </w:rPr>
        <w:t>especial de parcelamento, o contribuinte deverá informar, impreterivelmente, seu domicílio tributário eletrônico, endereço pelo qual serão enviados os arquivos das parcelas vincendas que serão lançadas nos anos seguintes à adesão ao parcelame</w:t>
      </w:r>
      <w:r w:rsidR="00765E26">
        <w:rPr>
          <w:rStyle w:val="Emphasis"/>
          <w:i w:val="0"/>
        </w:rPr>
        <w:t>n</w:t>
      </w:r>
      <w:r w:rsidR="00765E26">
        <w:rPr>
          <w:rStyle w:val="Emphasis"/>
          <w:i w:val="0"/>
        </w:rPr>
        <w:t>to</w:t>
      </w:r>
      <w:r w:rsidRPr="0064386E" w:rsidR="00765E26">
        <w:rPr>
          <w:rStyle w:val="Emphasis"/>
          <w:i w:val="0"/>
        </w:rPr>
        <w:t>."</w:t>
      </w:r>
    </w:p>
    <w:p w:rsidR="00F613CE" w:rsidRPr="0064386E" w:rsidP="00663E16" w14:paraId="06FF6EE1" w14:textId="77777777">
      <w:pPr>
        <w:pStyle w:val="NormalWeb"/>
        <w:spacing w:line="360" w:lineRule="auto"/>
        <w:jc w:val="both"/>
        <w:rPr>
          <w:rStyle w:val="Emphasis"/>
          <w:i w:val="0"/>
        </w:rPr>
      </w:pPr>
    </w:p>
    <w:p w:rsidR="00663E16" w:rsidRPr="0064386E" w:rsidP="00BB472B" w14:paraId="46B27A00" w14:textId="6ADD294A">
      <w:pPr>
        <w:pStyle w:val="NormalWeb"/>
        <w:spacing w:line="360" w:lineRule="auto"/>
        <w:rPr>
          <w:rStyle w:val="Strong"/>
        </w:rPr>
      </w:pPr>
      <w:r w:rsidRPr="0064386E">
        <w:rPr>
          <w:rStyle w:val="Strong"/>
        </w:rPr>
        <w:t>SALA DAS SESSÕES</w:t>
      </w:r>
      <w:r w:rsidR="004C62B6">
        <w:rPr>
          <w:rStyle w:val="Strong"/>
        </w:rPr>
        <w:t xml:space="preserve"> “VEREADOR SANTO RÓTTOLI”, em 16 de abril</w:t>
      </w:r>
      <w:r w:rsidRPr="0064386E">
        <w:rPr>
          <w:rStyle w:val="Strong"/>
        </w:rPr>
        <w:t xml:space="preserve"> de 2025.</w:t>
      </w:r>
    </w:p>
    <w:p w:rsidR="00663E16" w:rsidRPr="0064386E" w:rsidP="00663E16" w14:paraId="50959F88" w14:textId="77777777">
      <w:pPr>
        <w:pStyle w:val="NormalWeb"/>
        <w:spacing w:line="360" w:lineRule="auto"/>
        <w:jc w:val="center"/>
      </w:pPr>
    </w:p>
    <w:p w:rsidR="00F74441" w:rsidRPr="0064386E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64386E">
        <w:rPr>
          <w:bCs/>
          <w:i/>
          <w:sz w:val="24"/>
          <w:szCs w:val="24"/>
        </w:rPr>
        <w:t>(</w:t>
      </w:r>
      <w:r w:rsidRPr="0064386E">
        <w:rPr>
          <w:bCs/>
          <w:i/>
          <w:sz w:val="24"/>
          <w:szCs w:val="24"/>
        </w:rPr>
        <w:t>assinado</w:t>
      </w:r>
      <w:r w:rsidRPr="0064386E">
        <w:rPr>
          <w:bCs/>
          <w:i/>
          <w:sz w:val="24"/>
          <w:szCs w:val="24"/>
        </w:rPr>
        <w:t xml:space="preserve"> digitalmente)</w:t>
      </w:r>
    </w:p>
    <w:p w:rsidR="00F74441" w:rsidRPr="0064386E" w:rsidP="00663E16" w14:paraId="7E34DE79" w14:textId="3DBF7BC9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64386E">
        <w:rPr>
          <w:b/>
          <w:sz w:val="24"/>
          <w:szCs w:val="24"/>
          <w:highlight w:val="white"/>
          <w:u w:val="single"/>
        </w:rPr>
        <w:t>VEREADOR WAGNER RICARDO PEREIRA</w:t>
      </w:r>
    </w:p>
    <w:p w:rsidR="00663E16" w:rsidRPr="00663E16" w:rsidP="00663E16" w14:paraId="2307562C" w14:textId="77777777">
      <w:pPr>
        <w:spacing w:line="360" w:lineRule="auto"/>
        <w:jc w:val="center"/>
        <w:rPr>
          <w:sz w:val="24"/>
          <w:szCs w:val="24"/>
        </w:rPr>
      </w:pPr>
      <w:r w:rsidRPr="00663E16">
        <w:rPr>
          <w:sz w:val="24"/>
          <w:szCs w:val="24"/>
        </w:rPr>
        <w:br w:type="page"/>
      </w:r>
    </w:p>
    <w:p w:rsidR="006821B3" w:rsidP="00663E16" w14:paraId="7605E725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404040"/>
          <w:sz w:val="24"/>
          <w:szCs w:val="24"/>
        </w:rPr>
      </w:pPr>
    </w:p>
    <w:p w:rsidR="00663E16" w:rsidRPr="00A61BD1" w:rsidP="00663E16" w14:paraId="4D91198E" w14:textId="77777777">
      <w:pPr>
        <w:pStyle w:val="Heading3"/>
        <w:spacing w:line="360" w:lineRule="auto"/>
        <w:jc w:val="center"/>
        <w:rPr>
          <w:color w:val="auto"/>
          <w:sz w:val="24"/>
          <w:szCs w:val="24"/>
        </w:rPr>
      </w:pPr>
      <w:r w:rsidRPr="00A61BD1">
        <w:rPr>
          <w:rStyle w:val="Strong"/>
          <w:b/>
          <w:bCs w:val="0"/>
          <w:color w:val="auto"/>
          <w:sz w:val="24"/>
          <w:szCs w:val="24"/>
        </w:rPr>
        <w:t>JUSTIFICATIVA DA EMENDA</w:t>
      </w:r>
    </w:p>
    <w:p w:rsidR="001B4C21" w:rsidRPr="006821B3" w:rsidP="001B4C21" w14:paraId="6A98F988" w14:textId="5E18BC88">
      <w:pPr>
        <w:pStyle w:val="NormalWeb"/>
        <w:spacing w:line="360" w:lineRule="auto"/>
        <w:jc w:val="both"/>
      </w:pPr>
      <w:r>
        <w:rPr>
          <w:color w:val="404040"/>
        </w:rPr>
        <w:tab/>
      </w:r>
      <w:r w:rsidRPr="006821B3" w:rsidR="005707FF">
        <w:t xml:space="preserve">A presente emenda tem por objetivo </w:t>
      </w:r>
      <w:r w:rsidR="005707FF">
        <w:t>dar maior clareza ao texto de lei</w:t>
      </w:r>
      <w:r w:rsidR="004C62B6">
        <w:t xml:space="preserve"> e a sua redação</w:t>
      </w:r>
      <w:r w:rsidRPr="006821B3" w:rsidR="005707FF">
        <w:t>.</w:t>
      </w:r>
    </w:p>
    <w:p w:rsidR="004C62B6" w:rsidP="004E61A9" w14:paraId="7605A823" w14:textId="60DEB1B2">
      <w:pPr>
        <w:spacing w:line="360" w:lineRule="auto"/>
        <w:ind w:firstLine="709"/>
        <w:jc w:val="both"/>
        <w:rPr>
          <w:rStyle w:val="Emphasis"/>
          <w:i w:val="0"/>
          <w:sz w:val="24"/>
          <w:szCs w:val="24"/>
        </w:rPr>
      </w:pPr>
      <w:r>
        <w:rPr>
          <w:sz w:val="24"/>
          <w:szCs w:val="24"/>
        </w:rPr>
        <w:t xml:space="preserve">No </w:t>
      </w:r>
      <w:r w:rsidRPr="004C62B6">
        <w:rPr>
          <w:sz w:val="24"/>
          <w:szCs w:val="24"/>
        </w:rPr>
        <w:t xml:space="preserve">texto original o artigo 12 prevê que </w:t>
      </w:r>
      <w:r>
        <w:rPr>
          <w:rStyle w:val="Emphasis"/>
          <w:i w:val="0"/>
          <w:sz w:val="24"/>
          <w:szCs w:val="24"/>
        </w:rPr>
        <w:t>n</w:t>
      </w:r>
      <w:r w:rsidRPr="004C62B6">
        <w:rPr>
          <w:rStyle w:val="Emphasis"/>
          <w:i w:val="0"/>
          <w:sz w:val="24"/>
          <w:szCs w:val="24"/>
        </w:rPr>
        <w:t>o ato de adesão ao regime especial de parcelamento, o contribuinte deverá informar, impreterivelmente, seu domicílio tributário eletrônico, endereço pelo qual serão enviados os arquivos das parcelas vincendas que serão lançadas nos anos seguintes à adesão ao parcelamento</w:t>
      </w:r>
      <w:r w:rsidR="00644954">
        <w:rPr>
          <w:rStyle w:val="Emphasis"/>
          <w:i w:val="0"/>
          <w:sz w:val="24"/>
          <w:szCs w:val="24"/>
        </w:rPr>
        <w:t>.</w:t>
      </w:r>
    </w:p>
    <w:p w:rsidR="00644954" w:rsidP="004E61A9" w14:paraId="3E537973" w14:textId="77777777">
      <w:pPr>
        <w:spacing w:line="360" w:lineRule="auto"/>
        <w:ind w:firstLine="709"/>
        <w:jc w:val="both"/>
        <w:rPr>
          <w:rStyle w:val="Emphasis"/>
          <w:i w:val="0"/>
          <w:sz w:val="24"/>
          <w:szCs w:val="24"/>
        </w:rPr>
      </w:pPr>
    </w:p>
    <w:p w:rsidR="00644954" w:rsidP="00644954" w14:paraId="2A42E981" w14:textId="77777777">
      <w:pPr>
        <w:spacing w:line="360" w:lineRule="auto"/>
        <w:ind w:firstLine="709"/>
        <w:jc w:val="both"/>
        <w:rPr>
          <w:rStyle w:val="Emphasis"/>
          <w:i w:val="0"/>
          <w:sz w:val="24"/>
          <w:szCs w:val="24"/>
        </w:rPr>
      </w:pPr>
      <w:r w:rsidRPr="00644954">
        <w:rPr>
          <w:rStyle w:val="Emphasis"/>
          <w:i w:val="0"/>
          <w:sz w:val="24"/>
          <w:szCs w:val="24"/>
        </w:rPr>
        <w:t xml:space="preserve">Nas legislações anteriores </w:t>
      </w:r>
      <w:r w:rsidRPr="00644954">
        <w:rPr>
          <w:rStyle w:val="Emphasis"/>
          <w:i w:val="0"/>
          <w:sz w:val="24"/>
          <w:szCs w:val="24"/>
        </w:rPr>
        <w:t>e vigentes</w:t>
      </w:r>
      <w:r w:rsidRPr="00644954">
        <w:rPr>
          <w:rStyle w:val="Emphasis"/>
          <w:i w:val="0"/>
          <w:sz w:val="24"/>
          <w:szCs w:val="24"/>
        </w:rPr>
        <w:t xml:space="preserve">, Lei 6.308/2021 (art. 13) e Lei 6.695/2023 </w:t>
      </w:r>
      <w:r w:rsidRPr="00644954">
        <w:rPr>
          <w:rStyle w:val="Emphasis"/>
          <w:i w:val="0"/>
          <w:sz w:val="24"/>
          <w:szCs w:val="24"/>
        </w:rPr>
        <w:t>(art</w:t>
      </w:r>
      <w:r w:rsidRPr="00644954">
        <w:rPr>
          <w:rStyle w:val="Emphasis"/>
          <w:i w:val="0"/>
          <w:sz w:val="24"/>
          <w:szCs w:val="24"/>
        </w:rPr>
        <w:t>. 12</w:t>
      </w:r>
      <w:r w:rsidRPr="00644954">
        <w:rPr>
          <w:rStyle w:val="Emphasis"/>
          <w:i w:val="0"/>
          <w:sz w:val="24"/>
          <w:szCs w:val="24"/>
        </w:rPr>
        <w:t xml:space="preserve">) </w:t>
      </w:r>
      <w:r w:rsidRPr="00644954">
        <w:rPr>
          <w:rStyle w:val="Emphasis"/>
          <w:i w:val="0"/>
          <w:sz w:val="24"/>
          <w:szCs w:val="24"/>
        </w:rPr>
        <w:t>que também dispõem sobre o Programa Especial de Regularização Fiscal (REFIS), nos artigo</w:t>
      </w:r>
      <w:r>
        <w:rPr>
          <w:rStyle w:val="Emphasis"/>
          <w:i w:val="0"/>
          <w:sz w:val="24"/>
          <w:szCs w:val="24"/>
        </w:rPr>
        <w:t xml:space="preserve">s citados preveem que no ato </w:t>
      </w:r>
      <w:r w:rsidRPr="00644954">
        <w:rPr>
          <w:rStyle w:val="Emphasis"/>
          <w:b/>
          <w:i w:val="0"/>
          <w:sz w:val="24"/>
          <w:szCs w:val="24"/>
          <w:u w:val="single"/>
        </w:rPr>
        <w:t>da adesão ao regime convencional de parcelamento ou ao regime especial de parcelamento</w:t>
      </w:r>
      <w:r>
        <w:rPr>
          <w:rStyle w:val="Emphasis"/>
          <w:i w:val="0"/>
          <w:sz w:val="24"/>
          <w:szCs w:val="24"/>
        </w:rPr>
        <w:t xml:space="preserve"> </w:t>
      </w:r>
      <w:r w:rsidRPr="004C62B6">
        <w:rPr>
          <w:rStyle w:val="Emphasis"/>
          <w:i w:val="0"/>
          <w:sz w:val="24"/>
          <w:szCs w:val="24"/>
        </w:rPr>
        <w:t>o contribuinte deverá informar, impreterivelmente, seu domicílio tributário eletrônico, endereço pelo qual serão enviados os arquivos das parcelas vincendas que serão lançadas nos anos seguintes à adesão ao parcelamento</w:t>
      </w:r>
      <w:r>
        <w:rPr>
          <w:rStyle w:val="Emphasis"/>
          <w:i w:val="0"/>
          <w:sz w:val="24"/>
          <w:szCs w:val="24"/>
        </w:rPr>
        <w:t>.</w:t>
      </w:r>
    </w:p>
    <w:p w:rsidR="00644954" w:rsidP="00644954" w14:paraId="236706F2" w14:textId="77777777">
      <w:pPr>
        <w:spacing w:line="360" w:lineRule="auto"/>
        <w:ind w:firstLine="709"/>
        <w:jc w:val="both"/>
        <w:rPr>
          <w:rStyle w:val="Emphasis"/>
          <w:i w:val="0"/>
          <w:sz w:val="24"/>
          <w:szCs w:val="24"/>
        </w:rPr>
      </w:pPr>
    </w:p>
    <w:p w:rsidR="0068371F" w:rsidRPr="00644954" w:rsidP="00644954" w14:paraId="5EE2A8F6" w14:textId="43EA51BD">
      <w:pPr>
        <w:spacing w:line="360" w:lineRule="auto"/>
        <w:ind w:firstLine="709"/>
        <w:jc w:val="both"/>
        <w:rPr>
          <w:iCs/>
          <w:sz w:val="24"/>
          <w:szCs w:val="24"/>
        </w:rPr>
      </w:pPr>
      <w:r>
        <w:rPr>
          <w:rStyle w:val="Emphasis"/>
          <w:i w:val="0"/>
          <w:sz w:val="24"/>
          <w:szCs w:val="24"/>
        </w:rPr>
        <w:t>Com a presente emenda busca-se apenas acrescentar ao texto “n</w:t>
      </w:r>
      <w:r w:rsidRPr="00644954">
        <w:rPr>
          <w:rStyle w:val="Emphasis"/>
          <w:i w:val="0"/>
          <w:sz w:val="24"/>
          <w:szCs w:val="24"/>
        </w:rPr>
        <w:t>o ato da adesão ao regime convencional de parcelamento</w:t>
      </w:r>
      <w:r>
        <w:rPr>
          <w:rStyle w:val="Emphasis"/>
          <w:i w:val="0"/>
          <w:sz w:val="24"/>
          <w:szCs w:val="24"/>
        </w:rPr>
        <w:t>” para melhor transparência do texto legal</w:t>
      </w:r>
      <w:r w:rsidR="00A61BD1">
        <w:rPr>
          <w:rStyle w:val="Emphasis"/>
          <w:i w:val="0"/>
          <w:sz w:val="24"/>
          <w:szCs w:val="24"/>
        </w:rPr>
        <w:t>, já que nas legislações vigentes há essa disposição expressa nos artigos acima mencionados</w:t>
      </w:r>
      <w:bookmarkStart w:id="0" w:name="_GoBack"/>
      <w:bookmarkEnd w:id="0"/>
      <w:r>
        <w:rPr>
          <w:rStyle w:val="Emphasis"/>
          <w:i w:val="0"/>
          <w:sz w:val="24"/>
          <w:szCs w:val="24"/>
        </w:rPr>
        <w:t>.</w:t>
      </w:r>
    </w:p>
    <w:p w:rsidR="001B4C21" w:rsidRPr="006821B3" w:rsidP="001B4C21" w14:paraId="515C0A35" w14:textId="77777777">
      <w:pPr>
        <w:pStyle w:val="NormalWeb"/>
        <w:spacing w:line="360" w:lineRule="auto"/>
        <w:jc w:val="both"/>
      </w:pPr>
      <w:r w:rsidRPr="006821B3">
        <w:tab/>
        <w:t>Portanto, a emenda proposta visa assegurar a </w:t>
      </w:r>
      <w:r w:rsidRPr="006821B3">
        <w:rPr>
          <w:rStyle w:val="Strong"/>
        </w:rPr>
        <w:t>legalidade e constitucionalidade</w:t>
      </w:r>
      <w:r w:rsidRPr="006821B3">
        <w:t> do projeto, sem prejudicar sua finalidade ou eficácia.</w:t>
      </w:r>
    </w:p>
    <w:p w:rsidR="00D80A2E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70FE7"/>
    <w:rsid w:val="00071EF2"/>
    <w:rsid w:val="0008150E"/>
    <w:rsid w:val="00096F36"/>
    <w:rsid w:val="000A1BE0"/>
    <w:rsid w:val="000D7D07"/>
    <w:rsid w:val="000F4933"/>
    <w:rsid w:val="00126AE5"/>
    <w:rsid w:val="0015590E"/>
    <w:rsid w:val="00181506"/>
    <w:rsid w:val="00187FC6"/>
    <w:rsid w:val="00192536"/>
    <w:rsid w:val="001A3CE4"/>
    <w:rsid w:val="001B4C21"/>
    <w:rsid w:val="0020165D"/>
    <w:rsid w:val="00213987"/>
    <w:rsid w:val="00227E2C"/>
    <w:rsid w:val="00234376"/>
    <w:rsid w:val="00297379"/>
    <w:rsid w:val="002A2BD3"/>
    <w:rsid w:val="002B71AC"/>
    <w:rsid w:val="003121C8"/>
    <w:rsid w:val="00314B47"/>
    <w:rsid w:val="00322469"/>
    <w:rsid w:val="00371A69"/>
    <w:rsid w:val="00380244"/>
    <w:rsid w:val="0038129E"/>
    <w:rsid w:val="00381C00"/>
    <w:rsid w:val="003A5737"/>
    <w:rsid w:val="003A796B"/>
    <w:rsid w:val="003F0B47"/>
    <w:rsid w:val="00405098"/>
    <w:rsid w:val="00446FA1"/>
    <w:rsid w:val="00456770"/>
    <w:rsid w:val="004B6FDF"/>
    <w:rsid w:val="004C62B6"/>
    <w:rsid w:val="004D46DA"/>
    <w:rsid w:val="004E6092"/>
    <w:rsid w:val="004E61A9"/>
    <w:rsid w:val="005242B1"/>
    <w:rsid w:val="005559D9"/>
    <w:rsid w:val="005707FF"/>
    <w:rsid w:val="0057515A"/>
    <w:rsid w:val="005A235E"/>
    <w:rsid w:val="005B766F"/>
    <w:rsid w:val="005E491E"/>
    <w:rsid w:val="005F2654"/>
    <w:rsid w:val="005F4E55"/>
    <w:rsid w:val="005F54DA"/>
    <w:rsid w:val="00613747"/>
    <w:rsid w:val="0064386E"/>
    <w:rsid w:val="00644954"/>
    <w:rsid w:val="00663E16"/>
    <w:rsid w:val="006821B3"/>
    <w:rsid w:val="006834FE"/>
    <w:rsid w:val="0068371F"/>
    <w:rsid w:val="00697874"/>
    <w:rsid w:val="006A54A9"/>
    <w:rsid w:val="007038AD"/>
    <w:rsid w:val="007556D8"/>
    <w:rsid w:val="00757E2E"/>
    <w:rsid w:val="00765E26"/>
    <w:rsid w:val="0078178E"/>
    <w:rsid w:val="00784CD4"/>
    <w:rsid w:val="00785E1B"/>
    <w:rsid w:val="007A08D1"/>
    <w:rsid w:val="00842408"/>
    <w:rsid w:val="00855DD2"/>
    <w:rsid w:val="00864928"/>
    <w:rsid w:val="00881E60"/>
    <w:rsid w:val="008905C2"/>
    <w:rsid w:val="008A537A"/>
    <w:rsid w:val="008C08C5"/>
    <w:rsid w:val="008C4AA2"/>
    <w:rsid w:val="00902EE1"/>
    <w:rsid w:val="00904ADF"/>
    <w:rsid w:val="00914ADC"/>
    <w:rsid w:val="00920A3F"/>
    <w:rsid w:val="00925E1A"/>
    <w:rsid w:val="009D6B7C"/>
    <w:rsid w:val="00A00E3E"/>
    <w:rsid w:val="00A12DD9"/>
    <w:rsid w:val="00A164DC"/>
    <w:rsid w:val="00A27446"/>
    <w:rsid w:val="00A61BD1"/>
    <w:rsid w:val="00A672C0"/>
    <w:rsid w:val="00AD2770"/>
    <w:rsid w:val="00AE5858"/>
    <w:rsid w:val="00AF0C05"/>
    <w:rsid w:val="00AF3296"/>
    <w:rsid w:val="00AF4AC7"/>
    <w:rsid w:val="00B06DC4"/>
    <w:rsid w:val="00B57090"/>
    <w:rsid w:val="00BA48C7"/>
    <w:rsid w:val="00BB472B"/>
    <w:rsid w:val="00BE41D6"/>
    <w:rsid w:val="00BF2A6F"/>
    <w:rsid w:val="00C00038"/>
    <w:rsid w:val="00C10154"/>
    <w:rsid w:val="00C74E3F"/>
    <w:rsid w:val="00C75973"/>
    <w:rsid w:val="00CA4349"/>
    <w:rsid w:val="00CC3E72"/>
    <w:rsid w:val="00CF288D"/>
    <w:rsid w:val="00D233F3"/>
    <w:rsid w:val="00D33D19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1ECC"/>
    <w:rsid w:val="00E3543A"/>
    <w:rsid w:val="00E57668"/>
    <w:rsid w:val="00E7438B"/>
    <w:rsid w:val="00EA0447"/>
    <w:rsid w:val="00EA375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613CE"/>
    <w:rsid w:val="00F72A25"/>
    <w:rsid w:val="00F733EC"/>
    <w:rsid w:val="00F74441"/>
    <w:rsid w:val="00F83282"/>
    <w:rsid w:val="00F91A1F"/>
    <w:rsid w:val="00F921DB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3</cp:revision>
  <cp:lastPrinted>2025-04-16T14:48:14Z</cp:lastPrinted>
  <dcterms:created xsi:type="dcterms:W3CDTF">2025-04-16T13:55:00Z</dcterms:created>
  <dcterms:modified xsi:type="dcterms:W3CDTF">2025-04-16T14:44:00Z</dcterms:modified>
</cp:coreProperties>
</file>