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15FD" w:rsidP="00A8293C" w14:paraId="4EB6024E" w14:textId="77777777">
      <w:pPr>
        <w:rPr>
          <w:rFonts w:ascii="Calibri" w:hAnsi="Calibri" w:cs="Arial"/>
          <w:b/>
          <w:bCs/>
          <w:color w:val="000000"/>
          <w:sz w:val="26"/>
          <w:szCs w:val="26"/>
        </w:rPr>
      </w:pPr>
      <w:r>
        <w:rPr>
          <w:rFonts w:ascii="Calibri" w:hAnsi="Calibri" w:cs="Arial"/>
          <w:b/>
          <w:bCs/>
          <w:color w:val="000000"/>
          <w:sz w:val="26"/>
          <w:szCs w:val="26"/>
        </w:rPr>
        <w:t xml:space="preserve"> </w:t>
      </w:r>
    </w:p>
    <w:p w:rsidR="008615FD" w:rsidRPr="00EC5039" w:rsidP="00EC5039" w14:paraId="378350B0" w14:textId="77777777">
      <w:pPr>
        <w:spacing w:line="276" w:lineRule="auto"/>
        <w:contextualSpacing/>
        <w:rPr>
          <w:sz w:val="24"/>
          <w:szCs w:val="24"/>
        </w:rPr>
      </w:pPr>
      <w:bookmarkStart w:id="0" w:name="docs-internal-guid-6dc14b50-7fff-3068-6d"/>
      <w:bookmarkEnd w:id="0"/>
      <w:r w:rsidRPr="00EC5039">
        <w:rPr>
          <w:b/>
          <w:bCs/>
          <w:iCs/>
          <w:color w:val="000000"/>
          <w:sz w:val="24"/>
          <w:szCs w:val="24"/>
          <w:shd w:val="clear" w:color="auto" w:fill="FFFFFF"/>
        </w:rPr>
        <w:t>Projeto de Lei</w:t>
      </w:r>
      <w:r w:rsidRPr="00EC5039" w:rsidR="00614281">
        <w:rPr>
          <w:b/>
          <w:bCs/>
          <w:iCs/>
          <w:color w:val="000000"/>
          <w:sz w:val="24"/>
          <w:szCs w:val="24"/>
          <w:shd w:val="clear" w:color="auto" w:fill="FFFFFF"/>
        </w:rPr>
        <w:t xml:space="preserve"> nº </w:t>
      </w:r>
      <w:r w:rsidRPr="00EC5039" w:rsidR="00E5668D">
        <w:rPr>
          <w:b/>
          <w:bCs/>
          <w:iCs/>
          <w:color w:val="000000"/>
          <w:sz w:val="24"/>
          <w:szCs w:val="24"/>
          <w:shd w:val="clear" w:color="auto" w:fill="FFFFFF"/>
        </w:rPr>
        <w:t>28</w:t>
      </w:r>
      <w:r w:rsidRPr="00EC5039" w:rsidR="00614281">
        <w:rPr>
          <w:b/>
          <w:bCs/>
          <w:iCs/>
          <w:color w:val="000000"/>
          <w:sz w:val="24"/>
          <w:szCs w:val="24"/>
          <w:shd w:val="clear" w:color="auto" w:fill="FFFFFF"/>
        </w:rPr>
        <w:t>/2025</w:t>
      </w:r>
    </w:p>
    <w:p w:rsidR="008615FD" w:rsidRPr="00EC5039" w:rsidP="00EC5039" w14:paraId="43BB4E6C" w14:textId="77777777">
      <w:pPr>
        <w:pStyle w:val="BodyText"/>
        <w:spacing w:after="0"/>
        <w:contextualSpacing/>
        <w:rPr>
          <w:b/>
          <w:color w:val="000000"/>
          <w:sz w:val="24"/>
          <w:szCs w:val="24"/>
        </w:rPr>
      </w:pPr>
      <w:r w:rsidRPr="00EC5039">
        <w:rPr>
          <w:b/>
          <w:color w:val="000000"/>
          <w:sz w:val="24"/>
          <w:szCs w:val="24"/>
        </w:rPr>
        <w:t xml:space="preserve">Processo nº </w:t>
      </w:r>
      <w:r w:rsidRPr="00EC5039" w:rsidR="00E5668D">
        <w:rPr>
          <w:b/>
          <w:color w:val="000000"/>
          <w:sz w:val="24"/>
          <w:szCs w:val="24"/>
        </w:rPr>
        <w:t>4</w:t>
      </w:r>
      <w:r w:rsidRPr="00EC5039">
        <w:rPr>
          <w:b/>
          <w:color w:val="000000"/>
          <w:sz w:val="24"/>
          <w:szCs w:val="24"/>
        </w:rPr>
        <w:t>3/2025</w:t>
      </w:r>
    </w:p>
    <w:p w:rsidR="008615FD" w:rsidP="00EC5039" w14:paraId="03BC60F3" w14:textId="2F814792">
      <w:pPr>
        <w:pStyle w:val="BodyText"/>
        <w:spacing w:before="240" w:after="0"/>
        <w:jc w:val="both"/>
        <w:rPr>
          <w:color w:val="000000"/>
          <w:sz w:val="24"/>
          <w:szCs w:val="24"/>
        </w:rPr>
      </w:pPr>
      <w:r w:rsidRPr="00EC5039">
        <w:rPr>
          <w:color w:val="000000"/>
          <w:sz w:val="24"/>
          <w:szCs w:val="24"/>
        </w:rPr>
        <w:tab/>
      </w:r>
      <w:r w:rsidRPr="00EC5039" w:rsidR="00A77BB5">
        <w:rPr>
          <w:color w:val="000000"/>
          <w:sz w:val="24"/>
          <w:szCs w:val="24"/>
        </w:rPr>
        <w:t>Seguindo a sistemática do processo legislativo e por provocação da Comiss</w:t>
      </w:r>
      <w:r w:rsidR="00E2537D">
        <w:rPr>
          <w:color w:val="000000"/>
          <w:sz w:val="24"/>
          <w:szCs w:val="24"/>
        </w:rPr>
        <w:t>ão</w:t>
      </w:r>
      <w:r w:rsidRPr="00EC5039" w:rsidR="00A77BB5">
        <w:rPr>
          <w:color w:val="000000"/>
          <w:sz w:val="24"/>
          <w:szCs w:val="24"/>
        </w:rPr>
        <w:t xml:space="preserve"> de Justiça e Redação e</w:t>
      </w:r>
      <w:r w:rsidRPr="00EC5039" w:rsidR="006B48A7">
        <w:rPr>
          <w:color w:val="000000"/>
          <w:sz w:val="24"/>
          <w:szCs w:val="24"/>
        </w:rPr>
        <w:t xml:space="preserve"> da </w:t>
      </w:r>
      <w:r w:rsidR="00E2537D">
        <w:rPr>
          <w:color w:val="000000"/>
          <w:sz w:val="24"/>
          <w:szCs w:val="24"/>
        </w:rPr>
        <w:t xml:space="preserve">Comissão de </w:t>
      </w:r>
      <w:r w:rsidRPr="00EC5039" w:rsidR="00A77BB5">
        <w:rPr>
          <w:color w:val="000000"/>
          <w:sz w:val="24"/>
          <w:szCs w:val="24"/>
        </w:rPr>
        <w:t>Finança</w:t>
      </w:r>
      <w:r w:rsidR="00E2537D">
        <w:rPr>
          <w:color w:val="000000"/>
          <w:sz w:val="24"/>
          <w:szCs w:val="24"/>
        </w:rPr>
        <w:t>s</w:t>
      </w:r>
      <w:r w:rsidRPr="00EC5039" w:rsidR="00A77BB5">
        <w:rPr>
          <w:color w:val="000000"/>
          <w:sz w:val="24"/>
          <w:szCs w:val="24"/>
        </w:rPr>
        <w:t xml:space="preserve"> e Orçamento, em c</w:t>
      </w:r>
      <w:r w:rsidRPr="00EC5039">
        <w:rPr>
          <w:color w:val="000000"/>
          <w:sz w:val="24"/>
          <w:szCs w:val="24"/>
        </w:rPr>
        <w:t>onfo</w:t>
      </w:r>
      <w:r w:rsidRPr="00EC5039" w:rsidR="00A8293C">
        <w:rPr>
          <w:color w:val="000000"/>
          <w:sz w:val="24"/>
          <w:szCs w:val="24"/>
        </w:rPr>
        <w:t>rm</w:t>
      </w:r>
      <w:r w:rsidRPr="00EC5039" w:rsidR="00A77BB5">
        <w:rPr>
          <w:color w:val="000000"/>
          <w:sz w:val="24"/>
          <w:szCs w:val="24"/>
        </w:rPr>
        <w:t xml:space="preserve">idade </w:t>
      </w:r>
      <w:r w:rsidR="00EC5039">
        <w:rPr>
          <w:color w:val="000000"/>
          <w:sz w:val="24"/>
          <w:szCs w:val="24"/>
        </w:rPr>
        <w:t xml:space="preserve">com que </w:t>
      </w:r>
      <w:r w:rsidRPr="00EC5039" w:rsidR="00A8293C">
        <w:rPr>
          <w:color w:val="000000"/>
          <w:sz w:val="24"/>
          <w:szCs w:val="24"/>
        </w:rPr>
        <w:t>determina o</w:t>
      </w:r>
      <w:r w:rsidRPr="00EC5039" w:rsidR="004A46DA">
        <w:rPr>
          <w:color w:val="000000"/>
          <w:sz w:val="24"/>
          <w:szCs w:val="24"/>
        </w:rPr>
        <w:t>s</w:t>
      </w:r>
      <w:r w:rsidRPr="00EC5039" w:rsidR="00A8293C">
        <w:rPr>
          <w:color w:val="000000"/>
          <w:sz w:val="24"/>
          <w:szCs w:val="24"/>
        </w:rPr>
        <w:t xml:space="preserve"> artigo</w:t>
      </w:r>
      <w:r w:rsidRPr="00EC5039" w:rsidR="004A46DA">
        <w:rPr>
          <w:color w:val="000000"/>
          <w:sz w:val="24"/>
          <w:szCs w:val="24"/>
        </w:rPr>
        <w:t>s</w:t>
      </w:r>
      <w:r w:rsidRPr="00EC5039" w:rsidR="00A8293C">
        <w:rPr>
          <w:color w:val="000000"/>
          <w:sz w:val="24"/>
          <w:szCs w:val="24"/>
        </w:rPr>
        <w:t xml:space="preserve"> 35 e 37 </w:t>
      </w:r>
      <w:r w:rsidRPr="00EC5039">
        <w:rPr>
          <w:color w:val="000000"/>
          <w:sz w:val="24"/>
          <w:szCs w:val="24"/>
        </w:rPr>
        <w:t>da Resolução 276</w:t>
      </w:r>
      <w:r w:rsidR="00381440">
        <w:rPr>
          <w:color w:val="000000"/>
          <w:sz w:val="24"/>
          <w:szCs w:val="24"/>
        </w:rPr>
        <w:t>,</w:t>
      </w:r>
      <w:r w:rsidRPr="00EC5039">
        <w:rPr>
          <w:color w:val="000000"/>
          <w:sz w:val="24"/>
          <w:szCs w:val="24"/>
        </w:rPr>
        <w:t xml:space="preserve"> de 09 de novembro de 2010 – Regimento Interno da Câmara Municipal, as Comissões Permanentes de Justiça e Redação e de Finanças e Orçamento emitem o presente R</w:t>
      </w:r>
      <w:r w:rsidRPr="00EC5039" w:rsidR="00A8293C">
        <w:rPr>
          <w:color w:val="000000"/>
          <w:sz w:val="24"/>
          <w:szCs w:val="24"/>
        </w:rPr>
        <w:t>elatór</w:t>
      </w:r>
      <w:r w:rsidRPr="00EC5039" w:rsidR="00645F20">
        <w:rPr>
          <w:color w:val="000000"/>
          <w:sz w:val="24"/>
          <w:szCs w:val="24"/>
        </w:rPr>
        <w:t xml:space="preserve">io acerca do Projeto de Lei Complementar nº </w:t>
      </w:r>
      <w:r w:rsidR="00381440">
        <w:rPr>
          <w:color w:val="000000"/>
          <w:sz w:val="24"/>
          <w:szCs w:val="24"/>
        </w:rPr>
        <w:t>28</w:t>
      </w:r>
      <w:r w:rsidRPr="00EC5039" w:rsidR="00645F20">
        <w:rPr>
          <w:color w:val="000000"/>
          <w:sz w:val="24"/>
          <w:szCs w:val="24"/>
        </w:rPr>
        <w:t>/2025</w:t>
      </w:r>
      <w:r w:rsidRPr="00EC5039">
        <w:rPr>
          <w:color w:val="000000"/>
          <w:sz w:val="24"/>
          <w:szCs w:val="24"/>
        </w:rPr>
        <w:t xml:space="preserve">, de autoria </w:t>
      </w:r>
      <w:r w:rsidRPr="00EC5039" w:rsidR="00614281">
        <w:rPr>
          <w:color w:val="000000"/>
          <w:sz w:val="24"/>
          <w:szCs w:val="24"/>
        </w:rPr>
        <w:t>do Prefeito Municipal</w:t>
      </w:r>
      <w:r w:rsidRPr="00EC5039">
        <w:rPr>
          <w:color w:val="000000"/>
          <w:sz w:val="24"/>
          <w:szCs w:val="24"/>
        </w:rPr>
        <w:t>, sob relatoria d</w:t>
      </w:r>
      <w:r w:rsidRPr="00EC5039" w:rsidR="00E5668D">
        <w:rPr>
          <w:color w:val="000000"/>
          <w:sz w:val="24"/>
          <w:szCs w:val="24"/>
        </w:rPr>
        <w:t>o</w:t>
      </w:r>
      <w:r w:rsidRPr="00EC5039">
        <w:rPr>
          <w:color w:val="000000"/>
          <w:sz w:val="24"/>
          <w:szCs w:val="24"/>
        </w:rPr>
        <w:t xml:space="preserve"> Vereador </w:t>
      </w:r>
      <w:r w:rsidRPr="00EC5039" w:rsidR="00E5668D">
        <w:rPr>
          <w:color w:val="000000"/>
          <w:sz w:val="24"/>
          <w:szCs w:val="24"/>
        </w:rPr>
        <w:t>Marcio Dener Coran</w:t>
      </w:r>
      <w:r w:rsidRPr="00EC5039">
        <w:rPr>
          <w:color w:val="000000"/>
          <w:sz w:val="24"/>
          <w:szCs w:val="24"/>
        </w:rPr>
        <w:t>.</w:t>
      </w:r>
    </w:p>
    <w:p w:rsidR="000D6F26" w:rsidRPr="00EC5039" w:rsidP="00EC5039" w14:paraId="5312975F" w14:textId="77777777">
      <w:pPr>
        <w:pStyle w:val="BodyText"/>
        <w:spacing w:before="240" w:after="0"/>
        <w:jc w:val="both"/>
        <w:rPr>
          <w:color w:val="000000"/>
          <w:sz w:val="24"/>
          <w:szCs w:val="24"/>
        </w:rPr>
      </w:pPr>
    </w:p>
    <w:p w:rsidR="008615FD" w:rsidRPr="00EC5039" w:rsidP="00EC5039" w14:paraId="6CE00A57" w14:textId="22DB997E">
      <w:pPr>
        <w:pStyle w:val="BodyText"/>
        <w:spacing w:before="240" w:after="0"/>
        <w:jc w:val="both"/>
        <w:rPr>
          <w:b/>
          <w:color w:val="000000"/>
          <w:sz w:val="24"/>
          <w:szCs w:val="24"/>
        </w:rPr>
      </w:pPr>
      <w:r>
        <w:rPr>
          <w:b/>
          <w:color w:val="000000"/>
          <w:sz w:val="24"/>
          <w:szCs w:val="24"/>
        </w:rPr>
        <w:t xml:space="preserve">I. </w:t>
      </w:r>
      <w:r w:rsidRPr="00EC5039" w:rsidR="0072400E">
        <w:rPr>
          <w:b/>
          <w:color w:val="000000"/>
          <w:sz w:val="24"/>
          <w:szCs w:val="24"/>
        </w:rPr>
        <w:t>Exposição da Matéria</w:t>
      </w:r>
      <w:r w:rsidRPr="00EC5039" w:rsidR="008C6540">
        <w:rPr>
          <w:b/>
          <w:color w:val="000000"/>
          <w:sz w:val="24"/>
          <w:szCs w:val="24"/>
        </w:rPr>
        <w:t>.</w:t>
      </w:r>
    </w:p>
    <w:p w:rsidR="008615FD" w:rsidRPr="00EC5039" w:rsidP="00EC5039" w14:paraId="69F9910E" w14:textId="77777777">
      <w:pPr>
        <w:pStyle w:val="BodyText"/>
        <w:spacing w:before="240" w:after="0"/>
        <w:jc w:val="both"/>
        <w:rPr>
          <w:b/>
          <w:sz w:val="24"/>
          <w:szCs w:val="24"/>
        </w:rPr>
      </w:pPr>
      <w:r w:rsidRPr="00EC5039">
        <w:rPr>
          <w:color w:val="000000"/>
          <w:sz w:val="24"/>
          <w:szCs w:val="24"/>
        </w:rPr>
        <w:tab/>
        <w:t>O Prefeito Municipal Paulo de Oliveira e Silva, encaminhou a e</w:t>
      </w:r>
      <w:r w:rsidRPr="00EC5039" w:rsidR="0072400E">
        <w:rPr>
          <w:color w:val="000000"/>
          <w:sz w:val="24"/>
          <w:szCs w:val="24"/>
        </w:rPr>
        <w:t>sta Casa de Le</w:t>
      </w:r>
      <w:r w:rsidRPr="00EC5039" w:rsidR="00A8293C">
        <w:rPr>
          <w:color w:val="000000"/>
          <w:sz w:val="24"/>
          <w:szCs w:val="24"/>
        </w:rPr>
        <w:t>is o Projeto de Lei n</w:t>
      </w:r>
      <w:r w:rsidRPr="00EC5039">
        <w:rPr>
          <w:color w:val="000000"/>
          <w:sz w:val="24"/>
          <w:szCs w:val="24"/>
        </w:rPr>
        <w:t xml:space="preserve">º </w:t>
      </w:r>
      <w:r w:rsidRPr="00EC5039" w:rsidR="00E5668D">
        <w:rPr>
          <w:color w:val="000000"/>
          <w:sz w:val="24"/>
          <w:szCs w:val="24"/>
        </w:rPr>
        <w:t>28</w:t>
      </w:r>
      <w:r w:rsidRPr="00EC5039">
        <w:rPr>
          <w:color w:val="000000"/>
          <w:sz w:val="24"/>
          <w:szCs w:val="24"/>
        </w:rPr>
        <w:t>/2025</w:t>
      </w:r>
      <w:r w:rsidRPr="00EC5039" w:rsidR="0072400E">
        <w:rPr>
          <w:color w:val="000000"/>
          <w:sz w:val="24"/>
          <w:szCs w:val="24"/>
        </w:rPr>
        <w:t xml:space="preserve">, que </w:t>
      </w:r>
      <w:r w:rsidRPr="00EC5039" w:rsidR="0072400E">
        <w:rPr>
          <w:b/>
          <w:color w:val="000000"/>
          <w:sz w:val="24"/>
          <w:szCs w:val="24"/>
        </w:rPr>
        <w:t>“</w:t>
      </w:r>
      <w:r w:rsidRPr="00EC5039" w:rsidR="00E5668D">
        <w:rPr>
          <w:b/>
          <w:i/>
          <w:color w:val="000000"/>
          <w:sz w:val="24"/>
          <w:szCs w:val="24"/>
        </w:rPr>
        <w:t>Autoriza o Município de Mogi Mirim, pela administração direta e indireta, a celebrar convênio com o Instituo de Estudos de Protestos de Títulos do Brasil – Seção de São Paulo; com o 1º Tabelião de Notas e Protestos de</w:t>
      </w:r>
      <w:r w:rsidRPr="00EC5039" w:rsidR="00396BD5">
        <w:rPr>
          <w:b/>
          <w:i/>
          <w:color w:val="000000"/>
          <w:sz w:val="24"/>
          <w:szCs w:val="24"/>
        </w:rPr>
        <w:t xml:space="preserve"> Títulos de</w:t>
      </w:r>
      <w:r w:rsidRPr="00EC5039" w:rsidR="00E5668D">
        <w:rPr>
          <w:b/>
          <w:i/>
          <w:color w:val="000000"/>
          <w:sz w:val="24"/>
          <w:szCs w:val="24"/>
        </w:rPr>
        <w:t xml:space="preserve"> Mogi Mirim e com o 2º Tabelião de Notas e Protestos de Títulos de Mogi Mirim, para o fim que específica, e dá outras providências</w:t>
      </w:r>
      <w:r w:rsidRPr="00EC5039" w:rsidR="00A8293C">
        <w:rPr>
          <w:b/>
          <w:bCs/>
          <w:color w:val="000000"/>
          <w:sz w:val="24"/>
          <w:szCs w:val="24"/>
        </w:rPr>
        <w:t>. ”</w:t>
      </w:r>
    </w:p>
    <w:p w:rsidR="008615FD" w:rsidRPr="00EC5039" w:rsidP="00EC5039" w14:paraId="263EC431" w14:textId="0C5800E1">
      <w:pPr>
        <w:pStyle w:val="BodyText"/>
        <w:spacing w:before="240" w:after="0"/>
        <w:jc w:val="both"/>
        <w:rPr>
          <w:sz w:val="24"/>
          <w:szCs w:val="24"/>
        </w:rPr>
      </w:pPr>
      <w:r w:rsidRPr="00EC5039">
        <w:rPr>
          <w:color w:val="000000"/>
          <w:sz w:val="24"/>
          <w:szCs w:val="24"/>
        </w:rPr>
        <w:tab/>
      </w:r>
      <w:r w:rsidRPr="00EC5039">
        <w:rPr>
          <w:rFonts w:eastAsia="Arial"/>
          <w:color w:val="000000"/>
          <w:sz w:val="24"/>
          <w:szCs w:val="24"/>
        </w:rPr>
        <w:t>O referido Projeto de Lei</w:t>
      </w:r>
      <w:r w:rsidRPr="00EC5039" w:rsidR="00314B86">
        <w:rPr>
          <w:rFonts w:eastAsia="Arial"/>
          <w:color w:val="000000"/>
          <w:sz w:val="24"/>
          <w:szCs w:val="24"/>
        </w:rPr>
        <w:t xml:space="preserve"> </w:t>
      </w:r>
      <w:r w:rsidRPr="00EC5039">
        <w:rPr>
          <w:rFonts w:eastAsia="Arial"/>
          <w:color w:val="000000"/>
          <w:sz w:val="24"/>
          <w:szCs w:val="24"/>
        </w:rPr>
        <w:t>visa</w:t>
      </w:r>
      <w:r w:rsidRPr="00EC5039" w:rsidR="00314B86">
        <w:rPr>
          <w:rFonts w:eastAsia="Arial"/>
          <w:color w:val="000000"/>
          <w:sz w:val="24"/>
          <w:szCs w:val="24"/>
        </w:rPr>
        <w:t xml:space="preserve">, em suma, </w:t>
      </w:r>
      <w:r w:rsidRPr="00EC5039" w:rsidR="0019435E">
        <w:rPr>
          <w:rFonts w:eastAsia="Arial"/>
          <w:color w:val="000000"/>
          <w:sz w:val="24"/>
          <w:szCs w:val="24"/>
        </w:rPr>
        <w:t xml:space="preserve">celebração de convênio para efetivação </w:t>
      </w:r>
      <w:r w:rsidRPr="00EC5039" w:rsidR="00A661F9">
        <w:rPr>
          <w:rFonts w:eastAsia="Arial"/>
          <w:color w:val="000000"/>
          <w:sz w:val="24"/>
          <w:szCs w:val="24"/>
        </w:rPr>
        <w:t>do protesto</w:t>
      </w:r>
      <w:r w:rsidRPr="00EC5039" w:rsidR="0019435E">
        <w:rPr>
          <w:rFonts w:eastAsia="Arial"/>
          <w:color w:val="000000"/>
          <w:sz w:val="24"/>
          <w:szCs w:val="24"/>
        </w:rPr>
        <w:t xml:space="preserve"> de títulos</w:t>
      </w:r>
      <w:r w:rsidRPr="00EC5039" w:rsidR="00A661F9">
        <w:rPr>
          <w:rFonts w:eastAsia="Arial"/>
          <w:color w:val="000000"/>
          <w:sz w:val="24"/>
          <w:szCs w:val="24"/>
        </w:rPr>
        <w:t xml:space="preserve"> relativ</w:t>
      </w:r>
      <w:r w:rsidR="00381440">
        <w:rPr>
          <w:rFonts w:eastAsia="Arial"/>
          <w:color w:val="000000"/>
          <w:sz w:val="24"/>
          <w:szCs w:val="24"/>
        </w:rPr>
        <w:t>os aos créditos componentes da M</w:t>
      </w:r>
      <w:r w:rsidRPr="00EC5039" w:rsidR="00A661F9">
        <w:rPr>
          <w:rFonts w:eastAsia="Arial"/>
          <w:color w:val="000000"/>
          <w:sz w:val="24"/>
          <w:szCs w:val="24"/>
        </w:rPr>
        <w:t>assa de Dívida Ativa do Município, de fo</w:t>
      </w:r>
      <w:r w:rsidR="00381440">
        <w:rPr>
          <w:rFonts w:eastAsia="Arial"/>
          <w:color w:val="000000"/>
          <w:sz w:val="24"/>
          <w:szCs w:val="24"/>
        </w:rPr>
        <w:t>rma a atender as diretrizes da R</w:t>
      </w:r>
      <w:r w:rsidRPr="00EC5039" w:rsidR="00A661F9">
        <w:rPr>
          <w:rFonts w:eastAsia="Arial"/>
          <w:color w:val="000000"/>
          <w:sz w:val="24"/>
          <w:szCs w:val="24"/>
        </w:rPr>
        <w:t>esolução nº 547, de 22 de fevereir</w:t>
      </w:r>
      <w:r w:rsidRPr="00EC5039" w:rsidR="0098178C">
        <w:rPr>
          <w:rFonts w:eastAsia="Arial"/>
          <w:color w:val="000000"/>
          <w:sz w:val="24"/>
          <w:szCs w:val="24"/>
        </w:rPr>
        <w:t>o de 2024, expedida pelo Conselho Nacional de Justiça.</w:t>
      </w:r>
    </w:p>
    <w:p w:rsidR="00206ABF" w:rsidRPr="00EC5039" w:rsidP="00EC5039" w14:paraId="50F95A2D" w14:textId="231FEAFF">
      <w:pPr>
        <w:pStyle w:val="BodyText"/>
        <w:spacing w:before="240" w:after="0"/>
        <w:jc w:val="both"/>
        <w:rPr>
          <w:rFonts w:eastAsia="Arial"/>
          <w:color w:val="000000"/>
          <w:sz w:val="24"/>
          <w:szCs w:val="24"/>
        </w:rPr>
      </w:pPr>
      <w:r w:rsidRPr="00EC5039">
        <w:rPr>
          <w:rFonts w:eastAsia="Arial"/>
          <w:color w:val="000000"/>
          <w:sz w:val="24"/>
          <w:szCs w:val="24"/>
        </w:rPr>
        <w:tab/>
      </w:r>
      <w:r w:rsidRPr="00EC5039" w:rsidR="002E5EA4">
        <w:rPr>
          <w:rFonts w:eastAsia="Arial"/>
          <w:color w:val="000000"/>
          <w:sz w:val="24"/>
          <w:szCs w:val="24"/>
        </w:rPr>
        <w:t xml:space="preserve">A propositura </w:t>
      </w:r>
      <w:r w:rsidRPr="00EC5039">
        <w:rPr>
          <w:rFonts w:eastAsia="Arial"/>
          <w:color w:val="000000"/>
          <w:sz w:val="24"/>
          <w:szCs w:val="24"/>
        </w:rPr>
        <w:t xml:space="preserve">tem quanto ao mérito e destacamos que se trata de medida importante no </w:t>
      </w:r>
      <w:r w:rsidRPr="00EC5039" w:rsidR="005163AB">
        <w:rPr>
          <w:rFonts w:eastAsia="Arial"/>
          <w:color w:val="000000"/>
          <w:sz w:val="24"/>
          <w:szCs w:val="24"/>
        </w:rPr>
        <w:t>auxílio</w:t>
      </w:r>
      <w:r w:rsidRPr="00EC5039">
        <w:rPr>
          <w:rFonts w:eastAsia="Arial"/>
          <w:color w:val="000000"/>
          <w:sz w:val="24"/>
          <w:szCs w:val="24"/>
        </w:rPr>
        <w:t xml:space="preserve"> de cobranç</w:t>
      </w:r>
      <w:r w:rsidR="00381440">
        <w:rPr>
          <w:rFonts w:eastAsia="Arial"/>
          <w:color w:val="000000"/>
          <w:sz w:val="24"/>
          <w:szCs w:val="24"/>
        </w:rPr>
        <w:t xml:space="preserve">a dos créditos do Município, </w:t>
      </w:r>
      <w:r w:rsidRPr="00EC5039">
        <w:rPr>
          <w:rFonts w:eastAsia="Arial"/>
          <w:color w:val="000000"/>
          <w:sz w:val="24"/>
          <w:szCs w:val="24"/>
        </w:rPr>
        <w:t xml:space="preserve">uma tentativa e forma mais amigável de recuperação dos ativos é amplamente recomendada pelo Tribunal de Contas do </w:t>
      </w:r>
      <w:r w:rsidRPr="00EC5039" w:rsidR="00A77BB5">
        <w:rPr>
          <w:rFonts w:eastAsia="Arial"/>
          <w:color w:val="000000"/>
          <w:sz w:val="24"/>
          <w:szCs w:val="24"/>
        </w:rPr>
        <w:t>E</w:t>
      </w:r>
      <w:r w:rsidRPr="00EC5039">
        <w:rPr>
          <w:rFonts w:eastAsia="Arial"/>
          <w:color w:val="000000"/>
          <w:sz w:val="24"/>
          <w:szCs w:val="24"/>
        </w:rPr>
        <w:t>stado de São Paulo; demonstrando ser mais célere, menos burocráticos, tendendo a uma redução de custos e aumento da arrecadação, auxiliando o Município na gestão da Dívida Ativa</w:t>
      </w:r>
      <w:r w:rsidRPr="00EC5039" w:rsidR="00466A2B">
        <w:rPr>
          <w:rFonts w:eastAsia="Arial"/>
          <w:color w:val="000000"/>
          <w:sz w:val="24"/>
          <w:szCs w:val="24"/>
        </w:rPr>
        <w:t xml:space="preserve"> da Administração Pública Direta e Indireta</w:t>
      </w:r>
      <w:r w:rsidRPr="00EC5039">
        <w:rPr>
          <w:rFonts w:eastAsia="Arial"/>
          <w:color w:val="000000"/>
          <w:sz w:val="24"/>
          <w:szCs w:val="24"/>
        </w:rPr>
        <w:t>.</w:t>
      </w:r>
    </w:p>
    <w:p w:rsidR="004E1CCB" w:rsidP="00EC5039" w14:paraId="52C32926" w14:textId="1A86F34F">
      <w:pPr>
        <w:pStyle w:val="BodyText"/>
        <w:spacing w:before="240" w:after="0"/>
        <w:jc w:val="both"/>
        <w:rPr>
          <w:rFonts w:eastAsia="Arial"/>
          <w:color w:val="000000"/>
          <w:sz w:val="24"/>
          <w:szCs w:val="24"/>
        </w:rPr>
      </w:pPr>
      <w:r w:rsidRPr="00EC5039">
        <w:rPr>
          <w:rFonts w:eastAsia="Arial"/>
          <w:color w:val="000000"/>
          <w:sz w:val="24"/>
          <w:szCs w:val="24"/>
        </w:rPr>
        <w:t xml:space="preserve">            Quando ao objeto do Projeto de Lei apresentado a esta </w:t>
      </w:r>
      <w:r w:rsidRPr="00EC5039" w:rsidR="00BB4B19">
        <w:rPr>
          <w:rFonts w:eastAsia="Arial"/>
          <w:color w:val="000000"/>
          <w:sz w:val="24"/>
          <w:szCs w:val="24"/>
        </w:rPr>
        <w:t xml:space="preserve">Augusta Casa de Leis, </w:t>
      </w:r>
      <w:r w:rsidRPr="00EC5039">
        <w:rPr>
          <w:rFonts w:eastAsia="Arial"/>
          <w:color w:val="000000"/>
          <w:sz w:val="24"/>
          <w:szCs w:val="24"/>
        </w:rPr>
        <w:t>informo que o momento exige alternativas eficazes para cobrança de débitos em favor da Fazenda Pública, e que transcendam as meras execuções fiscais que abarrotam o Poder Judiciário com inúmeros processos que tomam o tempo dos magistrados e dos serventuários da justiça e que contribui para o sufocamento na prestação da tutela jurisdicional, além da morosidade, custo</w:t>
      </w:r>
      <w:r w:rsidRPr="00EC5039" w:rsidR="00BB4B19">
        <w:rPr>
          <w:rFonts w:eastAsia="Arial"/>
          <w:color w:val="000000"/>
          <w:sz w:val="24"/>
          <w:szCs w:val="24"/>
        </w:rPr>
        <w:t>s</w:t>
      </w:r>
      <w:r w:rsidRPr="00EC5039">
        <w:rPr>
          <w:rFonts w:eastAsia="Arial"/>
          <w:color w:val="000000"/>
          <w:sz w:val="24"/>
          <w:szCs w:val="24"/>
        </w:rPr>
        <w:t xml:space="preserve"> e eficiência nula.</w:t>
      </w:r>
    </w:p>
    <w:p w:rsidR="000D6F26" w:rsidP="00EC5039" w14:paraId="0B460908" w14:textId="77777777">
      <w:pPr>
        <w:pStyle w:val="BodyText"/>
        <w:spacing w:before="240" w:after="0"/>
        <w:jc w:val="both"/>
        <w:rPr>
          <w:rFonts w:eastAsia="Arial"/>
          <w:color w:val="000000"/>
          <w:sz w:val="24"/>
          <w:szCs w:val="24"/>
        </w:rPr>
      </w:pPr>
    </w:p>
    <w:p w:rsidR="000D6F26" w:rsidRPr="00EC5039" w:rsidP="00EC5039" w14:paraId="18D53281" w14:textId="77777777">
      <w:pPr>
        <w:pStyle w:val="BodyText"/>
        <w:spacing w:before="240" w:after="0"/>
        <w:jc w:val="both"/>
        <w:rPr>
          <w:rFonts w:eastAsia="Arial"/>
          <w:color w:val="000000"/>
          <w:sz w:val="24"/>
          <w:szCs w:val="24"/>
        </w:rPr>
      </w:pPr>
    </w:p>
    <w:p w:rsidR="008615FD" w:rsidRPr="00EC5039" w:rsidP="00EC5039" w14:paraId="6B24B97F" w14:textId="5323F97F">
      <w:pPr>
        <w:pStyle w:val="BodyText"/>
        <w:spacing w:before="240" w:after="0"/>
        <w:jc w:val="both"/>
        <w:rPr>
          <w:b/>
          <w:color w:val="000000"/>
          <w:sz w:val="24"/>
          <w:szCs w:val="24"/>
        </w:rPr>
      </w:pPr>
      <w:r w:rsidRPr="00EC5039">
        <w:rPr>
          <w:b/>
          <w:color w:val="000000"/>
          <w:sz w:val="24"/>
          <w:szCs w:val="24"/>
        </w:rPr>
        <w:t>II. D</w:t>
      </w:r>
      <w:r w:rsidRPr="00EC5039" w:rsidR="00BB4B19">
        <w:rPr>
          <w:b/>
          <w:color w:val="000000"/>
          <w:sz w:val="24"/>
          <w:szCs w:val="24"/>
        </w:rPr>
        <w:t>a Conclusão do Relator</w:t>
      </w:r>
      <w:r w:rsidRPr="00EC5039" w:rsidR="008C6540">
        <w:rPr>
          <w:b/>
          <w:color w:val="000000"/>
          <w:sz w:val="24"/>
          <w:szCs w:val="24"/>
        </w:rPr>
        <w:t>.</w:t>
      </w:r>
    </w:p>
    <w:p w:rsidR="004D0A1B" w:rsidRPr="00EC5039" w:rsidP="00EC5039" w14:paraId="360DC8F0" w14:textId="2C47088D">
      <w:pPr>
        <w:pStyle w:val="BodyText"/>
        <w:spacing w:before="240" w:after="240"/>
        <w:jc w:val="both"/>
        <w:rPr>
          <w:color w:val="000000"/>
          <w:sz w:val="24"/>
          <w:szCs w:val="24"/>
        </w:rPr>
      </w:pPr>
      <w:r w:rsidRPr="00EC5039">
        <w:rPr>
          <w:color w:val="000000"/>
          <w:sz w:val="24"/>
          <w:szCs w:val="24"/>
        </w:rPr>
        <w:tab/>
      </w:r>
      <w:r w:rsidRPr="00EC5039" w:rsidR="001B124E">
        <w:rPr>
          <w:color w:val="000000"/>
          <w:sz w:val="24"/>
          <w:szCs w:val="24"/>
        </w:rPr>
        <w:t xml:space="preserve">A arrecadação efetiva pelos meios judiciais revela que seu </w:t>
      </w:r>
      <w:r w:rsidRPr="00EC5039" w:rsidR="0082424A">
        <w:rPr>
          <w:color w:val="000000"/>
          <w:sz w:val="24"/>
          <w:szCs w:val="24"/>
        </w:rPr>
        <w:t>resultado prático</w:t>
      </w:r>
      <w:r w:rsidRPr="00EC5039" w:rsidR="001B124E">
        <w:rPr>
          <w:color w:val="000000"/>
          <w:sz w:val="24"/>
          <w:szCs w:val="24"/>
        </w:rPr>
        <w:t xml:space="preserve"> não tem justificado o enorme custo da movimentação do Poder Judiciário, pois, na expressiva maioria da quantia devida, os valores ficam abaixo da despesa inerente ao próprio ajuizamento da ação executiva. </w:t>
      </w:r>
    </w:p>
    <w:p w:rsidR="002C6153" w:rsidRPr="00EC5039" w:rsidP="00EC5039" w14:paraId="325F1EE2" w14:textId="3B442A57">
      <w:pPr>
        <w:pStyle w:val="BodyText"/>
        <w:spacing w:before="240" w:after="240"/>
        <w:jc w:val="both"/>
        <w:rPr>
          <w:color w:val="000000"/>
          <w:sz w:val="24"/>
          <w:szCs w:val="24"/>
        </w:rPr>
      </w:pPr>
      <w:r w:rsidRPr="00EC5039">
        <w:rPr>
          <w:color w:val="000000"/>
          <w:sz w:val="24"/>
          <w:szCs w:val="24"/>
        </w:rPr>
        <w:t xml:space="preserve">            </w:t>
      </w:r>
      <w:r w:rsidRPr="00EC5039" w:rsidR="001B124E">
        <w:rPr>
          <w:color w:val="000000"/>
          <w:sz w:val="24"/>
          <w:szCs w:val="24"/>
        </w:rPr>
        <w:t>Cito</w:t>
      </w:r>
      <w:r w:rsidRPr="00EC5039">
        <w:rPr>
          <w:color w:val="000000"/>
          <w:sz w:val="24"/>
          <w:szCs w:val="24"/>
        </w:rPr>
        <w:t>,</w:t>
      </w:r>
      <w:r w:rsidRPr="00EC5039" w:rsidR="001B124E">
        <w:rPr>
          <w:color w:val="000000"/>
          <w:sz w:val="24"/>
          <w:szCs w:val="24"/>
        </w:rPr>
        <w:t xml:space="preserve"> também como foi </w:t>
      </w:r>
      <w:r w:rsidRPr="00EC5039">
        <w:rPr>
          <w:color w:val="000000"/>
          <w:sz w:val="24"/>
          <w:szCs w:val="24"/>
        </w:rPr>
        <w:t>e</w:t>
      </w:r>
      <w:r w:rsidRPr="00EC5039" w:rsidR="001B124E">
        <w:rPr>
          <w:color w:val="000000"/>
          <w:sz w:val="24"/>
          <w:szCs w:val="24"/>
        </w:rPr>
        <w:t>xplanado e exposto pelos Secretários em reunião das Comissões onde se fizeram presentes o Secretário Municipal de Finanças</w:t>
      </w:r>
      <w:r w:rsidRPr="00EC5039">
        <w:rPr>
          <w:color w:val="000000"/>
          <w:sz w:val="24"/>
          <w:szCs w:val="24"/>
        </w:rPr>
        <w:t>,</w:t>
      </w:r>
      <w:r w:rsidRPr="00EC5039" w:rsidR="001B124E">
        <w:rPr>
          <w:color w:val="000000"/>
          <w:sz w:val="24"/>
          <w:szCs w:val="24"/>
        </w:rPr>
        <w:t xml:space="preserve"> </w:t>
      </w:r>
      <w:r w:rsidRPr="00EC5039">
        <w:rPr>
          <w:color w:val="000000"/>
          <w:sz w:val="24"/>
          <w:szCs w:val="24"/>
        </w:rPr>
        <w:t>s</w:t>
      </w:r>
      <w:r w:rsidRPr="00EC5039" w:rsidR="001B124E">
        <w:rPr>
          <w:color w:val="000000"/>
          <w:sz w:val="24"/>
          <w:szCs w:val="24"/>
        </w:rPr>
        <w:t xml:space="preserve">enhor Mauro </w:t>
      </w:r>
      <w:r w:rsidRPr="00EC5039" w:rsidR="001B124E">
        <w:rPr>
          <w:color w:val="000000"/>
          <w:sz w:val="24"/>
          <w:szCs w:val="24"/>
        </w:rPr>
        <w:t>Zeu</w:t>
      </w:r>
      <w:r w:rsidRPr="00EC5039">
        <w:rPr>
          <w:color w:val="000000"/>
          <w:sz w:val="24"/>
          <w:szCs w:val="24"/>
        </w:rPr>
        <w:t>ri</w:t>
      </w:r>
      <w:r w:rsidRPr="00EC5039">
        <w:rPr>
          <w:color w:val="000000"/>
          <w:sz w:val="24"/>
          <w:szCs w:val="24"/>
        </w:rPr>
        <w:t xml:space="preserve"> e da Secretária Municipal de Negócios Jurídico, Dr. ª Adriana Tavares de Oliveira Penha e convidados representando 1º </w:t>
      </w:r>
      <w:r w:rsidRPr="00EC5039">
        <w:rPr>
          <w:color w:val="000000"/>
          <w:sz w:val="24"/>
          <w:szCs w:val="24"/>
        </w:rPr>
        <w:t>Tabelião de Notas e Protestos de Títulos de Mogi Mirim o senhor R</w:t>
      </w:r>
      <w:r w:rsidR="00DA1E4A">
        <w:rPr>
          <w:color w:val="000000"/>
          <w:sz w:val="24"/>
          <w:szCs w:val="24"/>
        </w:rPr>
        <w:t>afael Prado</w:t>
      </w:r>
      <w:r w:rsidRPr="00EC5039">
        <w:rPr>
          <w:color w:val="000000"/>
          <w:sz w:val="24"/>
          <w:szCs w:val="24"/>
        </w:rPr>
        <w:t xml:space="preserve"> e o 2º Tabelião </w:t>
      </w:r>
      <w:r w:rsidRPr="00EC5039">
        <w:rPr>
          <w:color w:val="000000"/>
          <w:sz w:val="24"/>
          <w:szCs w:val="24"/>
        </w:rPr>
        <w:t>de Notas e Protestos de Títulos de Mogi Mirim o senhor</w:t>
      </w:r>
      <w:r w:rsidRPr="00EC5039">
        <w:rPr>
          <w:color w:val="000000"/>
          <w:sz w:val="24"/>
          <w:szCs w:val="24"/>
        </w:rPr>
        <w:t xml:space="preserve"> João Roberto </w:t>
      </w:r>
      <w:r w:rsidRPr="00EC5039">
        <w:rPr>
          <w:color w:val="000000"/>
          <w:sz w:val="24"/>
          <w:szCs w:val="24"/>
        </w:rPr>
        <w:t>Cani</w:t>
      </w:r>
      <w:r w:rsidRPr="00EC5039">
        <w:rPr>
          <w:color w:val="000000"/>
          <w:sz w:val="24"/>
          <w:szCs w:val="24"/>
        </w:rPr>
        <w:t>;</w:t>
      </w:r>
      <w:r w:rsidRPr="00EC5039">
        <w:rPr>
          <w:color w:val="000000"/>
          <w:sz w:val="24"/>
          <w:szCs w:val="24"/>
        </w:rPr>
        <w:t xml:space="preserve"> que o ajuizamento de novas ações de execuções fiscal dependerá de prévia tentativa de conciliação entre as partes ou adoção de soluções de ordem administrativa para recebimento do crédito. Como tentativa de conciliação, é admitida </w:t>
      </w:r>
      <w:r w:rsidR="00D77F3C">
        <w:rPr>
          <w:color w:val="000000"/>
          <w:sz w:val="24"/>
          <w:szCs w:val="24"/>
        </w:rPr>
        <w:t>h</w:t>
      </w:r>
      <w:r w:rsidRPr="00EC5039" w:rsidR="00D77F3C">
        <w:rPr>
          <w:color w:val="000000"/>
          <w:sz w:val="24"/>
          <w:szCs w:val="24"/>
        </w:rPr>
        <w:t>á</w:t>
      </w:r>
      <w:r w:rsidRPr="00EC5039">
        <w:rPr>
          <w:color w:val="000000"/>
          <w:sz w:val="24"/>
          <w:szCs w:val="24"/>
        </w:rPr>
        <w:t xml:space="preserve"> </w:t>
      </w:r>
      <w:r w:rsidRPr="00EC5039" w:rsidR="00466A2B">
        <w:rPr>
          <w:color w:val="000000"/>
          <w:sz w:val="24"/>
          <w:szCs w:val="24"/>
        </w:rPr>
        <w:t>existência de</w:t>
      </w:r>
      <w:r w:rsidRPr="00EC5039">
        <w:rPr>
          <w:color w:val="000000"/>
          <w:sz w:val="24"/>
          <w:szCs w:val="24"/>
        </w:rPr>
        <w:t xml:space="preserve"> Lei geral de parcelamento ou oferecimento de alguma modalidade de concessão de benefícios ao devedor, como redução ou extinção de multa e juros moratórios incidentes sobre o débito.</w:t>
      </w:r>
    </w:p>
    <w:p w:rsidR="002C6153" w:rsidRPr="00EC5039" w:rsidP="00EC5039" w14:paraId="4EE54234" w14:textId="2F237CBE">
      <w:pPr>
        <w:pStyle w:val="BodyText"/>
        <w:spacing w:before="240" w:after="240"/>
        <w:jc w:val="both"/>
        <w:rPr>
          <w:color w:val="000000"/>
          <w:sz w:val="24"/>
          <w:szCs w:val="24"/>
        </w:rPr>
      </w:pPr>
      <w:r w:rsidRPr="00EC5039">
        <w:rPr>
          <w:color w:val="000000"/>
          <w:sz w:val="24"/>
          <w:szCs w:val="24"/>
        </w:rPr>
        <w:t xml:space="preserve">            Neste sentido</w:t>
      </w:r>
      <w:r w:rsidRPr="00EC5039" w:rsidR="00466A2B">
        <w:rPr>
          <w:color w:val="000000"/>
          <w:sz w:val="24"/>
          <w:szCs w:val="24"/>
        </w:rPr>
        <w:t>,</w:t>
      </w:r>
      <w:r w:rsidRPr="00EC5039">
        <w:rPr>
          <w:color w:val="000000"/>
          <w:sz w:val="24"/>
          <w:szCs w:val="24"/>
        </w:rPr>
        <w:t xml:space="preserve"> o </w:t>
      </w:r>
      <w:r w:rsidRPr="00EC5039" w:rsidR="00466A2B">
        <w:rPr>
          <w:color w:val="000000"/>
          <w:sz w:val="24"/>
          <w:szCs w:val="24"/>
        </w:rPr>
        <w:t>Mu</w:t>
      </w:r>
      <w:r w:rsidRPr="00EC5039">
        <w:rPr>
          <w:color w:val="000000"/>
          <w:sz w:val="24"/>
          <w:szCs w:val="24"/>
        </w:rPr>
        <w:t>nicípio</w:t>
      </w:r>
      <w:r w:rsidRPr="00EC5039" w:rsidR="00466A2B">
        <w:rPr>
          <w:color w:val="000000"/>
          <w:sz w:val="24"/>
          <w:szCs w:val="24"/>
        </w:rPr>
        <w:t xml:space="preserve"> de Mogi Mirim já dispõe em vigências da Lei nº 6.308, de 1 de julho de 2021 (e dispõe de outros instrumentos com o mesmo objetivo em outros momentos), a qual permite o parcelamento de débitos, bem como, com alguma frequência, disponibiliza aos contribuintes em situação de inadimplência programas de recuperação fiscal, os quais ampliam o número de prestações admitidas no regime convencional de parcelamentos e, sem embargos, ainda oferece descontos percentuais (decrescentes quanto maior o número de parcelas) sobre a multa e os juros moratórios incidentes sobre o débito consolidado.</w:t>
      </w:r>
      <w:r w:rsidRPr="00EC5039">
        <w:rPr>
          <w:color w:val="000000"/>
          <w:sz w:val="24"/>
          <w:szCs w:val="24"/>
        </w:rPr>
        <w:t xml:space="preserve"> </w:t>
      </w:r>
    </w:p>
    <w:p w:rsidR="0082424A" w:rsidRPr="00EC5039" w:rsidP="00EC5039" w14:paraId="2D59B9DE" w14:textId="6881E5D2">
      <w:pPr>
        <w:pStyle w:val="BodyText"/>
        <w:spacing w:before="240" w:after="240"/>
        <w:jc w:val="both"/>
        <w:rPr>
          <w:color w:val="000000"/>
          <w:sz w:val="24"/>
          <w:szCs w:val="24"/>
        </w:rPr>
      </w:pPr>
      <w:r w:rsidRPr="00EC5039">
        <w:rPr>
          <w:color w:val="000000"/>
          <w:sz w:val="24"/>
          <w:szCs w:val="24"/>
        </w:rPr>
        <w:t xml:space="preserve">            Também se faz muito importante destacar </w:t>
      </w:r>
      <w:r w:rsidRPr="00EC5039" w:rsidR="00516DD1">
        <w:rPr>
          <w:color w:val="000000"/>
          <w:sz w:val="24"/>
          <w:szCs w:val="24"/>
        </w:rPr>
        <w:t>que,</w:t>
      </w:r>
      <w:r w:rsidRPr="00EC5039">
        <w:rPr>
          <w:color w:val="000000"/>
          <w:sz w:val="24"/>
          <w:szCs w:val="24"/>
        </w:rPr>
        <w:t xml:space="preserve"> como não será possível de adoção de medida de execução judicial sem que </w:t>
      </w:r>
      <w:r w:rsidR="00D77F3C">
        <w:rPr>
          <w:color w:val="000000"/>
          <w:sz w:val="24"/>
          <w:szCs w:val="24"/>
        </w:rPr>
        <w:t>tenha havido o procedimento de P</w:t>
      </w:r>
      <w:r w:rsidRPr="00EC5039">
        <w:rPr>
          <w:color w:val="000000"/>
          <w:sz w:val="24"/>
          <w:szCs w:val="24"/>
        </w:rPr>
        <w:t xml:space="preserve">rotesto dos Títulos executivos, deixar de fazê-lo </w:t>
      </w:r>
      <w:r w:rsidRPr="00EC5039" w:rsidR="00516DD1">
        <w:rPr>
          <w:color w:val="000000"/>
          <w:sz w:val="24"/>
          <w:szCs w:val="24"/>
        </w:rPr>
        <w:t xml:space="preserve">pode caracterizar a </w:t>
      </w:r>
      <w:r w:rsidRPr="00EC5039" w:rsidR="00EC5039">
        <w:rPr>
          <w:color w:val="000000"/>
          <w:sz w:val="24"/>
          <w:szCs w:val="24"/>
        </w:rPr>
        <w:t>renúncia</w:t>
      </w:r>
      <w:r w:rsidRPr="00EC5039" w:rsidR="00516DD1">
        <w:rPr>
          <w:color w:val="000000"/>
          <w:sz w:val="24"/>
          <w:szCs w:val="24"/>
        </w:rPr>
        <w:t xml:space="preserve"> de receita, com todos os dobramentos negativos atrelados, o que torna mais urgente ainda a necessidade de que o Município possa com essa ferramenta dentro de todas as opções das quais seja possível dispor para o gerenciamento de sua dívida.</w:t>
      </w:r>
    </w:p>
    <w:p w:rsidR="00516DD1" w:rsidRPr="00EC5039" w:rsidP="00EC5039" w14:paraId="09256A7A" w14:textId="28E2A3A9">
      <w:pPr>
        <w:pStyle w:val="BodyText"/>
        <w:spacing w:before="240" w:after="240"/>
        <w:jc w:val="both"/>
        <w:rPr>
          <w:color w:val="000000"/>
          <w:sz w:val="24"/>
          <w:szCs w:val="24"/>
        </w:rPr>
      </w:pPr>
      <w:r w:rsidRPr="00EC5039">
        <w:rPr>
          <w:color w:val="000000"/>
          <w:sz w:val="24"/>
          <w:szCs w:val="24"/>
        </w:rPr>
        <w:t xml:space="preserve">            Importante notar que, até mesmo pelo rigor dos procedimentos desta modalidade de cobran</w:t>
      </w:r>
      <w:r w:rsidR="00D77F3C">
        <w:rPr>
          <w:color w:val="000000"/>
          <w:sz w:val="24"/>
          <w:szCs w:val="24"/>
        </w:rPr>
        <w:t>ça, porquanto mais incisivo, o Protesto de T</w:t>
      </w:r>
      <w:r w:rsidRPr="00EC5039">
        <w:rPr>
          <w:color w:val="000000"/>
          <w:sz w:val="24"/>
          <w:szCs w:val="24"/>
        </w:rPr>
        <w:t>ítulos, além de menos oneroso ao Município, costuma ser mais eficaz que o ajuizamento, trazendo maior taxa de retorno e num intervalo significativamente menor de tempo.</w:t>
      </w:r>
    </w:p>
    <w:p w:rsidR="000D6F26" w:rsidP="00EC5039" w14:paraId="45FF33FD" w14:textId="77777777">
      <w:pPr>
        <w:pStyle w:val="BodyText"/>
        <w:spacing w:before="240" w:after="240"/>
        <w:jc w:val="both"/>
        <w:rPr>
          <w:color w:val="000000"/>
          <w:sz w:val="24"/>
          <w:szCs w:val="24"/>
        </w:rPr>
      </w:pPr>
      <w:r w:rsidRPr="00EC5039">
        <w:rPr>
          <w:color w:val="000000"/>
          <w:sz w:val="24"/>
          <w:szCs w:val="24"/>
        </w:rPr>
        <w:t xml:space="preserve">            </w:t>
      </w:r>
      <w:r w:rsidRPr="00EC5039" w:rsidR="00516DD1">
        <w:rPr>
          <w:color w:val="000000"/>
          <w:sz w:val="24"/>
          <w:szCs w:val="24"/>
        </w:rPr>
        <w:t>Exatamente por isso, diante desse quadro</w:t>
      </w:r>
      <w:r w:rsidRPr="00EC5039" w:rsidR="008C6540">
        <w:rPr>
          <w:color w:val="000000"/>
          <w:sz w:val="24"/>
          <w:szCs w:val="24"/>
        </w:rPr>
        <w:t xml:space="preserve">, que o presente </w:t>
      </w:r>
      <w:r w:rsidR="00D77F3C">
        <w:rPr>
          <w:color w:val="000000"/>
          <w:sz w:val="24"/>
          <w:szCs w:val="24"/>
        </w:rPr>
        <w:t xml:space="preserve">Projeto </w:t>
      </w:r>
      <w:r w:rsidRPr="00EC5039" w:rsidR="008C6540">
        <w:rPr>
          <w:color w:val="000000"/>
          <w:sz w:val="24"/>
          <w:szCs w:val="24"/>
        </w:rPr>
        <w:t xml:space="preserve">de </w:t>
      </w:r>
      <w:r w:rsidR="00D77F3C">
        <w:rPr>
          <w:color w:val="000000"/>
          <w:sz w:val="24"/>
          <w:szCs w:val="24"/>
        </w:rPr>
        <w:t>L</w:t>
      </w:r>
      <w:r w:rsidRPr="00EC5039" w:rsidR="008C6540">
        <w:rPr>
          <w:color w:val="000000"/>
          <w:sz w:val="24"/>
          <w:szCs w:val="24"/>
        </w:rPr>
        <w:t>ei se justifica pela necessidade de apresentar medidas extrajudiciais e racionais de cobranças do débito em favor do Município.</w:t>
      </w:r>
      <w:r w:rsidRPr="00EC5039">
        <w:rPr>
          <w:color w:val="000000"/>
          <w:sz w:val="24"/>
          <w:szCs w:val="24"/>
        </w:rPr>
        <w:t xml:space="preserve">   </w:t>
      </w:r>
    </w:p>
    <w:p w:rsidR="00466A2B" w:rsidRPr="00EC5039" w:rsidP="00EC5039" w14:paraId="3A2060B7" w14:textId="6A7A426E">
      <w:pPr>
        <w:pStyle w:val="BodyText"/>
        <w:spacing w:before="240" w:after="240"/>
        <w:jc w:val="both"/>
        <w:rPr>
          <w:color w:val="000000"/>
          <w:sz w:val="24"/>
          <w:szCs w:val="24"/>
        </w:rPr>
      </w:pPr>
      <w:r w:rsidRPr="00EC5039">
        <w:rPr>
          <w:color w:val="000000"/>
          <w:sz w:val="24"/>
          <w:szCs w:val="24"/>
        </w:rPr>
        <w:t xml:space="preserve"> </w:t>
      </w:r>
    </w:p>
    <w:p w:rsidR="001B124E" w:rsidRPr="00EC5039" w:rsidP="00D77F3C" w14:paraId="57D9813A" w14:textId="7BC822CE">
      <w:pPr>
        <w:pStyle w:val="BodyText"/>
        <w:spacing w:before="240" w:after="240"/>
        <w:jc w:val="both"/>
        <w:rPr>
          <w:b/>
          <w:bCs/>
          <w:noProof/>
          <w:color w:val="000000"/>
          <w:sz w:val="24"/>
          <w:szCs w:val="24"/>
        </w:rPr>
      </w:pPr>
      <w:r>
        <w:rPr>
          <w:b/>
          <w:bCs/>
          <w:noProof/>
          <w:color w:val="000000"/>
          <w:sz w:val="24"/>
          <w:szCs w:val="24"/>
        </w:rPr>
        <w:t xml:space="preserve">a. </w:t>
      </w:r>
      <w:r w:rsidRPr="00EC5039" w:rsidR="008C6540">
        <w:rPr>
          <w:b/>
          <w:bCs/>
          <w:noProof/>
          <w:color w:val="000000"/>
          <w:sz w:val="24"/>
          <w:szCs w:val="24"/>
        </w:rPr>
        <w:t>Da legalidade ou Ilegalidade.</w:t>
      </w:r>
    </w:p>
    <w:p w:rsidR="00BA5959" w:rsidRPr="00EC5039" w:rsidP="00EC5039" w14:paraId="1949AC43" w14:textId="68C53755">
      <w:pPr>
        <w:pStyle w:val="BodyText"/>
        <w:spacing w:before="240" w:after="240"/>
        <w:jc w:val="both"/>
        <w:rPr>
          <w:noProof/>
          <w:color w:val="000000"/>
          <w:sz w:val="24"/>
          <w:szCs w:val="24"/>
        </w:rPr>
      </w:pPr>
      <w:r w:rsidRPr="00EC5039">
        <w:rPr>
          <w:b/>
          <w:bCs/>
          <w:noProof/>
          <w:color w:val="000000"/>
          <w:sz w:val="24"/>
          <w:szCs w:val="24"/>
        </w:rPr>
        <w:t xml:space="preserve">            </w:t>
      </w:r>
      <w:r w:rsidRPr="00EC5039">
        <w:rPr>
          <w:noProof/>
          <w:color w:val="000000"/>
          <w:sz w:val="24"/>
          <w:szCs w:val="24"/>
        </w:rPr>
        <w:t>Para que seja permitida a celebração de tal convênio, mecanismo fundamental para elevar a efeito a cobran</w:t>
      </w:r>
      <w:r w:rsidR="00D77F3C">
        <w:rPr>
          <w:noProof/>
          <w:color w:val="000000"/>
          <w:sz w:val="24"/>
          <w:szCs w:val="24"/>
        </w:rPr>
        <w:t>ça dos créditos componentes da M</w:t>
      </w:r>
      <w:r w:rsidRPr="00EC5039">
        <w:rPr>
          <w:noProof/>
          <w:color w:val="000000"/>
          <w:sz w:val="24"/>
          <w:szCs w:val="24"/>
        </w:rPr>
        <w:t>assa da Dívida Ativa do Município, faz necessário atender as exigencias legai</w:t>
      </w:r>
      <w:r w:rsidR="00C41CD9">
        <w:rPr>
          <w:noProof/>
          <w:color w:val="000000"/>
          <w:sz w:val="24"/>
          <w:szCs w:val="24"/>
        </w:rPr>
        <w:t>s</w:t>
      </w:r>
      <w:r w:rsidRPr="00EC5039">
        <w:rPr>
          <w:noProof/>
          <w:color w:val="000000"/>
          <w:sz w:val="24"/>
          <w:szCs w:val="24"/>
        </w:rPr>
        <w:t xml:space="preserve"> em vigor</w:t>
      </w:r>
      <w:r w:rsidRPr="00EC5039">
        <w:rPr>
          <w:noProof/>
          <w:color w:val="000000"/>
          <w:sz w:val="24"/>
          <w:szCs w:val="24"/>
        </w:rPr>
        <w:t>; considerando a satisfação em consoante aos ordenamentos atendidos em ordenamento das diretrizes da Lei Orgânica de Mogi Mirim, mais precisamente de seus artigos 31, inciso XII; 32, incisiso XII e 71, inciso XXXVII, que por certo preciosismo e c</w:t>
      </w:r>
      <w:r w:rsidR="00D77F3C">
        <w:rPr>
          <w:noProof/>
          <w:color w:val="000000"/>
          <w:sz w:val="24"/>
          <w:szCs w:val="24"/>
        </w:rPr>
        <w:t>r</w:t>
      </w:r>
      <w:r w:rsidRPr="00EC5039">
        <w:rPr>
          <w:noProof/>
          <w:color w:val="000000"/>
          <w:sz w:val="24"/>
          <w:szCs w:val="24"/>
        </w:rPr>
        <w:t>istalino versa sobre haver prévia autorização dessa respeitável Casa de Leis.</w:t>
      </w:r>
    </w:p>
    <w:p w:rsidR="00B37CE9" w:rsidRPr="00EC5039" w:rsidP="00EC5039" w14:paraId="5C802A24" w14:textId="61C45B9B">
      <w:pPr>
        <w:pStyle w:val="BodyText"/>
        <w:spacing w:before="240" w:after="240"/>
        <w:jc w:val="both"/>
        <w:rPr>
          <w:noProof/>
          <w:color w:val="000000"/>
          <w:sz w:val="24"/>
          <w:szCs w:val="24"/>
        </w:rPr>
      </w:pPr>
      <w:r w:rsidRPr="00EC5039">
        <w:rPr>
          <w:noProof/>
          <w:color w:val="000000"/>
          <w:sz w:val="24"/>
          <w:szCs w:val="24"/>
        </w:rPr>
        <w:t xml:space="preserve">            Considerando que o objetivo deste Projeto de Lei, do que trata e seu cerne </w:t>
      </w:r>
      <w:r w:rsidRPr="00EC5039">
        <w:rPr>
          <w:noProof/>
          <w:color w:val="000000"/>
          <w:sz w:val="24"/>
          <w:szCs w:val="24"/>
        </w:rPr>
        <w:t xml:space="preserve">em </w:t>
      </w:r>
      <w:r w:rsidRPr="00EC5039">
        <w:rPr>
          <w:noProof/>
          <w:color w:val="000000"/>
          <w:sz w:val="24"/>
          <w:szCs w:val="24"/>
        </w:rPr>
        <w:t>atender a uma necessidade do Município</w:t>
      </w:r>
      <w:r w:rsidRPr="00EC5039">
        <w:rPr>
          <w:noProof/>
          <w:color w:val="000000"/>
          <w:sz w:val="24"/>
          <w:szCs w:val="24"/>
        </w:rPr>
        <w:t>, c</w:t>
      </w:r>
      <w:r w:rsidR="00D77F3C">
        <w:rPr>
          <w:noProof/>
          <w:color w:val="000000"/>
          <w:sz w:val="24"/>
          <w:szCs w:val="24"/>
        </w:rPr>
        <w:t>om o objetivo de efetivação do Protesto de T</w:t>
      </w:r>
      <w:r w:rsidRPr="00EC5039">
        <w:rPr>
          <w:noProof/>
          <w:color w:val="000000"/>
          <w:sz w:val="24"/>
          <w:szCs w:val="24"/>
        </w:rPr>
        <w:t xml:space="preserve">ítulos e </w:t>
      </w:r>
      <w:r w:rsidRPr="00EC5039">
        <w:rPr>
          <w:noProof/>
          <w:color w:val="000000"/>
          <w:sz w:val="24"/>
          <w:szCs w:val="24"/>
        </w:rPr>
        <w:t xml:space="preserve">de recuperrar a sua Massa </w:t>
      </w:r>
      <w:r w:rsidRPr="00EC5039">
        <w:rPr>
          <w:noProof/>
          <w:color w:val="000000"/>
          <w:sz w:val="24"/>
          <w:szCs w:val="24"/>
        </w:rPr>
        <w:t>da Dívida  Ativa, será de forma atender os requesitos das diretrizes da Resolução nº 547, de 22 de fevereiro de 2024.</w:t>
      </w:r>
    </w:p>
    <w:p w:rsidR="008615FD" w:rsidRPr="00EC5039" w:rsidP="00EC5039" w14:paraId="7AED2103" w14:textId="6FD3CFA9">
      <w:pPr>
        <w:pStyle w:val="BodyText"/>
        <w:spacing w:before="240" w:after="240"/>
        <w:jc w:val="both"/>
        <w:rPr>
          <w:sz w:val="24"/>
          <w:szCs w:val="24"/>
        </w:rPr>
      </w:pPr>
      <w:r w:rsidRPr="00EC5039">
        <w:rPr>
          <w:noProof/>
          <w:color w:val="000000"/>
          <w:sz w:val="24"/>
          <w:szCs w:val="24"/>
        </w:rPr>
        <w:t xml:space="preserve">            E</w:t>
      </w:r>
      <w:r w:rsidRPr="00EC5039" w:rsidR="0072400E">
        <w:rPr>
          <w:rFonts w:eastAsia="Arial"/>
          <w:color w:val="000000"/>
          <w:sz w:val="24"/>
          <w:szCs w:val="24"/>
        </w:rPr>
        <w:t>m análise técnica ao Projeto de</w:t>
      </w:r>
      <w:r w:rsidRPr="00EC5039" w:rsidR="006179A4">
        <w:rPr>
          <w:rFonts w:eastAsia="Arial"/>
          <w:color w:val="000000"/>
          <w:sz w:val="24"/>
          <w:szCs w:val="24"/>
        </w:rPr>
        <w:t xml:space="preserve"> Lei </w:t>
      </w:r>
      <w:r w:rsidRPr="00EC5039" w:rsidR="0072400E">
        <w:rPr>
          <w:rFonts w:eastAsia="Arial"/>
          <w:color w:val="000000"/>
          <w:sz w:val="24"/>
          <w:szCs w:val="24"/>
        </w:rPr>
        <w:t xml:space="preserve">em epígrafe, verificamos que o mesmo se encontra em conformidade com artigo 30, inciso I da Constituição Federal, uma vez que se trata de assunto de interesse local. </w:t>
      </w:r>
    </w:p>
    <w:p w:rsidR="008615FD" w:rsidRPr="00EC5039" w:rsidP="00D77F3C" w14:paraId="7618753C" w14:textId="167CBF7C">
      <w:pPr>
        <w:pStyle w:val="BodyText"/>
        <w:spacing w:before="240" w:after="240"/>
        <w:jc w:val="both"/>
        <w:rPr>
          <w:rFonts w:eastAsia="Arial"/>
          <w:i/>
          <w:iCs/>
          <w:color w:val="000000"/>
          <w:sz w:val="24"/>
          <w:szCs w:val="24"/>
        </w:rPr>
      </w:pPr>
      <w:r>
        <w:rPr>
          <w:rFonts w:eastAsia="Arial"/>
          <w:i/>
          <w:iCs/>
          <w:color w:val="000000"/>
          <w:sz w:val="24"/>
          <w:szCs w:val="24"/>
        </w:rPr>
        <w:t xml:space="preserve">                                                           </w:t>
      </w:r>
      <w:r w:rsidRPr="00EC5039" w:rsidR="0072400E">
        <w:rPr>
          <w:rFonts w:eastAsia="Arial"/>
          <w:i/>
          <w:iCs/>
          <w:color w:val="000000"/>
          <w:sz w:val="24"/>
          <w:szCs w:val="24"/>
        </w:rPr>
        <w:t>“Art. 30. Compete aos Municípios:</w:t>
      </w:r>
    </w:p>
    <w:p w:rsidR="008615FD" w:rsidRPr="00EC5039" w:rsidP="00EC5039" w14:paraId="23567676" w14:textId="7090FE80">
      <w:pPr>
        <w:pStyle w:val="BodyText"/>
        <w:spacing w:before="240" w:after="240"/>
        <w:ind w:left="3540"/>
        <w:jc w:val="both"/>
        <w:rPr>
          <w:rFonts w:eastAsia="Arial"/>
          <w:i/>
          <w:iCs/>
          <w:color w:val="000000"/>
          <w:sz w:val="24"/>
          <w:szCs w:val="24"/>
        </w:rPr>
      </w:pPr>
      <w:r w:rsidRPr="00EC5039">
        <w:rPr>
          <w:rFonts w:eastAsia="Arial"/>
          <w:i/>
          <w:iCs/>
          <w:color w:val="000000"/>
          <w:sz w:val="24"/>
          <w:szCs w:val="24"/>
        </w:rPr>
        <w:t xml:space="preserve">I - </w:t>
      </w:r>
      <w:r w:rsidRPr="00EC5039" w:rsidR="00710C84">
        <w:rPr>
          <w:rFonts w:eastAsia="Arial"/>
          <w:i/>
          <w:iCs/>
          <w:color w:val="000000"/>
          <w:sz w:val="24"/>
          <w:szCs w:val="24"/>
        </w:rPr>
        <w:t>Legislar</w:t>
      </w:r>
      <w:r w:rsidRPr="00EC5039">
        <w:rPr>
          <w:rFonts w:eastAsia="Arial"/>
          <w:i/>
          <w:iCs/>
          <w:color w:val="000000"/>
          <w:sz w:val="24"/>
          <w:szCs w:val="24"/>
        </w:rPr>
        <w:t xml:space="preserve"> sobre assuntos de interesse </w:t>
      </w:r>
      <w:r w:rsidRPr="00EC5039" w:rsidR="00D77F3C">
        <w:rPr>
          <w:rFonts w:eastAsia="Arial"/>
          <w:i/>
          <w:iCs/>
          <w:color w:val="000000"/>
          <w:sz w:val="24"/>
          <w:szCs w:val="24"/>
        </w:rPr>
        <w:t>local;</w:t>
      </w:r>
      <w:r w:rsidR="00D77F3C">
        <w:rPr>
          <w:rFonts w:eastAsia="Arial"/>
          <w:i/>
          <w:iCs/>
          <w:color w:val="000000"/>
          <w:sz w:val="24"/>
          <w:szCs w:val="24"/>
        </w:rPr>
        <w:t xml:space="preserve"> ”</w:t>
      </w:r>
      <w:r w:rsidRPr="00EC5039">
        <w:rPr>
          <w:rFonts w:eastAsia="Arial"/>
          <w:i/>
          <w:iCs/>
          <w:color w:val="000000"/>
          <w:sz w:val="24"/>
          <w:szCs w:val="24"/>
        </w:rPr>
        <w:t xml:space="preserve"> </w:t>
      </w:r>
    </w:p>
    <w:p w:rsidR="00E01CAC" w:rsidRPr="00EC5039" w:rsidP="00EC5039" w14:paraId="3D606960" w14:textId="2A2FA48E">
      <w:pPr>
        <w:pStyle w:val="BodyText"/>
        <w:spacing w:before="240" w:after="240"/>
        <w:jc w:val="both"/>
        <w:rPr>
          <w:rFonts w:eastAsia="Arial"/>
          <w:i/>
          <w:color w:val="000000"/>
          <w:sz w:val="24"/>
          <w:szCs w:val="24"/>
        </w:rPr>
      </w:pPr>
      <w:r w:rsidRPr="00EC5039">
        <w:rPr>
          <w:rFonts w:eastAsia="Arial"/>
          <w:color w:val="000000"/>
          <w:sz w:val="24"/>
          <w:szCs w:val="24"/>
        </w:rPr>
        <w:t xml:space="preserve">            </w:t>
      </w:r>
      <w:r w:rsidRPr="00EC5039" w:rsidR="00602F85">
        <w:rPr>
          <w:rFonts w:eastAsia="Arial"/>
          <w:color w:val="000000"/>
          <w:sz w:val="24"/>
          <w:szCs w:val="24"/>
        </w:rPr>
        <w:t xml:space="preserve">Assim, o presente não </w:t>
      </w:r>
      <w:r w:rsidRPr="00EC5039" w:rsidR="00184F80">
        <w:rPr>
          <w:rFonts w:eastAsia="Arial"/>
          <w:color w:val="000000"/>
          <w:sz w:val="24"/>
          <w:szCs w:val="24"/>
        </w:rPr>
        <w:t xml:space="preserve">somente atende ao interesse público como também </w:t>
      </w:r>
      <w:r w:rsidRPr="00EC5039" w:rsidR="00D77F3C">
        <w:rPr>
          <w:rFonts w:eastAsia="Arial"/>
          <w:color w:val="000000"/>
          <w:sz w:val="24"/>
          <w:szCs w:val="24"/>
        </w:rPr>
        <w:t>se torna</w:t>
      </w:r>
      <w:r w:rsidRPr="00EC5039" w:rsidR="00184F80">
        <w:rPr>
          <w:rFonts w:eastAsia="Arial"/>
          <w:color w:val="000000"/>
          <w:sz w:val="24"/>
          <w:szCs w:val="24"/>
        </w:rPr>
        <w:t xml:space="preserve"> uma medida imprescindível para ajuizamento das execuções fiscais, fazendo de forma </w:t>
      </w:r>
      <w:r w:rsidRPr="00EC5039" w:rsidR="009F7E99">
        <w:rPr>
          <w:rFonts w:eastAsia="Arial"/>
          <w:color w:val="000000"/>
          <w:sz w:val="24"/>
          <w:szCs w:val="24"/>
        </w:rPr>
        <w:t>a luz</w:t>
      </w:r>
      <w:r w:rsidRPr="00EC5039" w:rsidR="00184F80">
        <w:rPr>
          <w:rFonts w:eastAsia="Arial"/>
          <w:color w:val="000000"/>
          <w:sz w:val="24"/>
          <w:szCs w:val="24"/>
        </w:rPr>
        <w:t xml:space="preserve"> do artigo 37 da Constituição Federal, nos princípios da LIMPE – Legalidade, Impessoalidade, Moralidade, Publicidade e Eficiência. </w:t>
      </w:r>
    </w:p>
    <w:p w:rsidR="008615FD" w:rsidP="00EC5039" w14:paraId="36B765D6" w14:textId="3CB73900">
      <w:pPr>
        <w:pStyle w:val="BodyText"/>
        <w:spacing w:before="240" w:after="240"/>
        <w:ind w:firstLine="708"/>
        <w:jc w:val="both"/>
        <w:rPr>
          <w:rFonts w:eastAsia="Arial"/>
          <w:color w:val="000000"/>
          <w:sz w:val="24"/>
          <w:szCs w:val="24"/>
        </w:rPr>
      </w:pPr>
      <w:r w:rsidRPr="00EC5039">
        <w:rPr>
          <w:rFonts w:eastAsia="Arial"/>
          <w:color w:val="000000"/>
          <w:sz w:val="24"/>
          <w:szCs w:val="24"/>
        </w:rPr>
        <w:t>Isto posto, do ponto de vista legal, não encontra óbices para continuidade da propositura.</w:t>
      </w:r>
      <w:r w:rsidRPr="00EC5039" w:rsidR="00710C84">
        <w:rPr>
          <w:rFonts w:eastAsia="Arial"/>
          <w:color w:val="000000"/>
          <w:sz w:val="24"/>
          <w:szCs w:val="24"/>
        </w:rPr>
        <w:t xml:space="preserve"> Nesta toada, manifestou-se a empresa de consultoria jurídica da Câmara (SGP – Consulta/0</w:t>
      </w:r>
      <w:r w:rsidRPr="00EC5039" w:rsidR="009F7E99">
        <w:rPr>
          <w:rFonts w:eastAsia="Arial"/>
          <w:color w:val="000000"/>
          <w:sz w:val="24"/>
          <w:szCs w:val="24"/>
        </w:rPr>
        <w:t>160</w:t>
      </w:r>
      <w:r w:rsidRPr="00EC5039" w:rsidR="00710C84">
        <w:rPr>
          <w:rFonts w:eastAsia="Arial"/>
          <w:color w:val="000000"/>
          <w:sz w:val="24"/>
          <w:szCs w:val="24"/>
        </w:rPr>
        <w:t>/2025/</w:t>
      </w:r>
      <w:r w:rsidRPr="00EC5039" w:rsidR="009F7E99">
        <w:rPr>
          <w:rFonts w:eastAsia="Arial"/>
          <w:color w:val="000000"/>
          <w:sz w:val="24"/>
          <w:szCs w:val="24"/>
        </w:rPr>
        <w:t>MN</w:t>
      </w:r>
      <w:r w:rsidRPr="00EC5039" w:rsidR="00710C84">
        <w:rPr>
          <w:rFonts w:eastAsia="Arial"/>
          <w:color w:val="000000"/>
          <w:sz w:val="24"/>
          <w:szCs w:val="24"/>
        </w:rPr>
        <w:t>/G) no m</w:t>
      </w:r>
      <w:r w:rsidRPr="00EC5039" w:rsidR="00645F20">
        <w:rPr>
          <w:rFonts w:eastAsia="Arial"/>
          <w:color w:val="000000"/>
          <w:sz w:val="24"/>
          <w:szCs w:val="24"/>
        </w:rPr>
        <w:t xml:space="preserve">esmo sentido, pela </w:t>
      </w:r>
      <w:r w:rsidRPr="00EC5039" w:rsidR="00710C84">
        <w:rPr>
          <w:rFonts w:eastAsia="Arial"/>
          <w:color w:val="000000"/>
          <w:sz w:val="24"/>
          <w:szCs w:val="24"/>
        </w:rPr>
        <w:t>legalidade da proposta.</w:t>
      </w:r>
    </w:p>
    <w:p w:rsidR="000D6F26" w:rsidRPr="00EC5039" w:rsidP="00EC5039" w14:paraId="6F5367C6" w14:textId="77777777">
      <w:pPr>
        <w:pStyle w:val="BodyText"/>
        <w:spacing w:before="240" w:after="240"/>
        <w:ind w:firstLine="708"/>
        <w:jc w:val="both"/>
        <w:rPr>
          <w:rFonts w:eastAsia="Arial"/>
          <w:color w:val="000000"/>
          <w:sz w:val="24"/>
          <w:szCs w:val="24"/>
        </w:rPr>
      </w:pPr>
    </w:p>
    <w:p w:rsidR="009F7E99" w:rsidRPr="00EC5039" w:rsidP="009E292A" w14:paraId="3A9A096B" w14:textId="61A5BAAD">
      <w:pPr>
        <w:pStyle w:val="BodyText"/>
        <w:spacing w:before="240" w:after="240"/>
        <w:jc w:val="both"/>
        <w:rPr>
          <w:rFonts w:eastAsia="Arial"/>
          <w:b/>
          <w:bCs/>
          <w:color w:val="000000"/>
          <w:sz w:val="24"/>
          <w:szCs w:val="24"/>
        </w:rPr>
      </w:pPr>
      <w:r>
        <w:rPr>
          <w:rFonts w:eastAsia="Arial"/>
          <w:b/>
          <w:bCs/>
          <w:color w:val="000000"/>
          <w:sz w:val="24"/>
          <w:szCs w:val="24"/>
        </w:rPr>
        <w:t xml:space="preserve">b. </w:t>
      </w:r>
      <w:r w:rsidRPr="00EC5039">
        <w:rPr>
          <w:rFonts w:eastAsia="Arial"/>
          <w:b/>
          <w:bCs/>
          <w:color w:val="000000"/>
          <w:sz w:val="24"/>
          <w:szCs w:val="24"/>
        </w:rPr>
        <w:t>Da Aprovação ou Rejeição.</w:t>
      </w:r>
    </w:p>
    <w:p w:rsidR="008615FD" w:rsidP="00EC5039" w14:paraId="3B49FB65" w14:textId="23906F29">
      <w:pPr>
        <w:pStyle w:val="BodyText"/>
        <w:spacing w:before="240" w:after="240"/>
        <w:jc w:val="both"/>
        <w:rPr>
          <w:rFonts w:eastAsia="Arial"/>
          <w:color w:val="000000"/>
          <w:sz w:val="24"/>
          <w:szCs w:val="24"/>
        </w:rPr>
      </w:pPr>
      <w:r w:rsidRPr="00EC5039">
        <w:rPr>
          <w:rFonts w:eastAsia="Arial"/>
          <w:b/>
          <w:bCs/>
          <w:color w:val="000000"/>
          <w:sz w:val="24"/>
          <w:szCs w:val="24"/>
        </w:rPr>
        <w:t xml:space="preserve">            </w:t>
      </w:r>
      <w:r w:rsidRPr="00EC5039">
        <w:rPr>
          <w:rFonts w:eastAsia="Arial"/>
          <w:color w:val="000000"/>
          <w:sz w:val="24"/>
          <w:szCs w:val="24"/>
        </w:rPr>
        <w:t>D</w:t>
      </w:r>
      <w:r w:rsidRPr="00EC5039" w:rsidR="0072400E">
        <w:rPr>
          <w:rFonts w:eastAsia="Arial"/>
          <w:color w:val="000000"/>
          <w:sz w:val="24"/>
          <w:szCs w:val="24"/>
        </w:rPr>
        <w:t>iante de todo exposto, nota-se que a Propositura em análise mantém conformidade com a sua legalidade dentro da Constituição Federal e Lei Orgânica Municipal, não se identifica óbice pa</w:t>
      </w:r>
      <w:r w:rsidRPr="00EC5039" w:rsidR="00352E5F">
        <w:rPr>
          <w:rFonts w:eastAsia="Arial"/>
          <w:color w:val="000000"/>
          <w:sz w:val="24"/>
          <w:szCs w:val="24"/>
        </w:rPr>
        <w:t>r</w:t>
      </w:r>
      <w:r w:rsidRPr="00EC5039" w:rsidR="0072400E">
        <w:rPr>
          <w:rFonts w:eastAsia="Arial"/>
          <w:color w:val="000000"/>
          <w:sz w:val="24"/>
          <w:szCs w:val="24"/>
        </w:rPr>
        <w:t xml:space="preserve">a a sua regular tramitação e aprovação por esta Casa Legislativa. </w:t>
      </w:r>
    </w:p>
    <w:p w:rsidR="000D6F26" w:rsidRPr="00EC5039" w:rsidP="00EC5039" w14:paraId="6DC113C2" w14:textId="77777777">
      <w:pPr>
        <w:pStyle w:val="BodyText"/>
        <w:spacing w:before="240" w:after="240"/>
        <w:jc w:val="both"/>
        <w:rPr>
          <w:rFonts w:eastAsia="Arial"/>
          <w:color w:val="000000"/>
          <w:sz w:val="24"/>
          <w:szCs w:val="24"/>
        </w:rPr>
      </w:pPr>
    </w:p>
    <w:p w:rsidR="008615FD" w:rsidRPr="00EC5039" w:rsidP="00EC5039" w14:paraId="0CAE4B5B" w14:textId="77777777">
      <w:pPr>
        <w:pStyle w:val="BodyText"/>
        <w:spacing w:before="240" w:after="0"/>
        <w:jc w:val="both"/>
        <w:rPr>
          <w:b/>
          <w:color w:val="000000"/>
          <w:sz w:val="24"/>
          <w:szCs w:val="24"/>
        </w:rPr>
      </w:pPr>
      <w:r w:rsidRPr="00EC5039">
        <w:rPr>
          <w:b/>
          <w:color w:val="000000"/>
          <w:sz w:val="24"/>
          <w:szCs w:val="24"/>
        </w:rPr>
        <w:t>III. Substitutivos, Emendas ou subemendas ao Projeto</w:t>
      </w:r>
    </w:p>
    <w:p w:rsidR="008615FD" w:rsidRPr="00EC5039" w:rsidP="00EC5039" w14:paraId="158DA4F9" w14:textId="2DC9C103">
      <w:pPr>
        <w:pStyle w:val="BodyText"/>
        <w:spacing w:before="240" w:after="0"/>
        <w:jc w:val="both"/>
        <w:rPr>
          <w:b/>
          <w:color w:val="000000"/>
          <w:sz w:val="24"/>
          <w:szCs w:val="24"/>
        </w:rPr>
      </w:pPr>
      <w:r w:rsidRPr="00EC5039">
        <w:rPr>
          <w:color w:val="000000"/>
          <w:sz w:val="24"/>
          <w:szCs w:val="24"/>
        </w:rPr>
        <w:tab/>
      </w:r>
      <w:r w:rsidRPr="00EC5039" w:rsidR="00E851C4">
        <w:rPr>
          <w:color w:val="000000"/>
          <w:sz w:val="24"/>
          <w:szCs w:val="24"/>
        </w:rPr>
        <w:t>Est</w:t>
      </w:r>
      <w:r w:rsidRPr="00EC5039" w:rsidR="00956844">
        <w:rPr>
          <w:color w:val="000000"/>
          <w:sz w:val="24"/>
          <w:szCs w:val="24"/>
        </w:rPr>
        <w:t xml:space="preserve">e </w:t>
      </w:r>
      <w:r w:rsidRPr="00EC5039" w:rsidR="00E851C4">
        <w:rPr>
          <w:color w:val="000000"/>
          <w:sz w:val="24"/>
          <w:szCs w:val="24"/>
        </w:rPr>
        <w:t>relator não possui emendas a propor.</w:t>
      </w:r>
    </w:p>
    <w:p w:rsidR="008615FD" w:rsidRPr="00EC5039" w:rsidP="00EC5039" w14:paraId="75FE9FCC" w14:textId="202E0DF1">
      <w:pPr>
        <w:pStyle w:val="BodyText"/>
        <w:spacing w:before="240" w:after="0"/>
        <w:jc w:val="both"/>
        <w:rPr>
          <w:b/>
          <w:color w:val="000000"/>
          <w:sz w:val="24"/>
          <w:szCs w:val="24"/>
        </w:rPr>
      </w:pPr>
      <w:r w:rsidRPr="00EC5039">
        <w:rPr>
          <w:b/>
          <w:color w:val="000000"/>
          <w:sz w:val="24"/>
          <w:szCs w:val="24"/>
        </w:rPr>
        <w:t>IV. Decisão d</w:t>
      </w:r>
      <w:r w:rsidRPr="00EC5039" w:rsidR="009F7E99">
        <w:rPr>
          <w:b/>
          <w:color w:val="000000"/>
          <w:sz w:val="24"/>
          <w:szCs w:val="24"/>
        </w:rPr>
        <w:t>o</w:t>
      </w:r>
      <w:r w:rsidRPr="00EC5039">
        <w:rPr>
          <w:b/>
          <w:color w:val="000000"/>
          <w:sz w:val="24"/>
          <w:szCs w:val="24"/>
        </w:rPr>
        <w:t xml:space="preserve"> Relator</w:t>
      </w:r>
      <w:r w:rsidRPr="00EC5039" w:rsidR="009F7E99">
        <w:rPr>
          <w:b/>
          <w:color w:val="000000"/>
          <w:sz w:val="24"/>
          <w:szCs w:val="24"/>
        </w:rPr>
        <w:t>.</w:t>
      </w:r>
    </w:p>
    <w:p w:rsidR="008615FD" w:rsidRPr="00EC5039" w:rsidP="00EC5039" w14:paraId="44454FEB" w14:textId="21CA0EB9">
      <w:pPr>
        <w:pStyle w:val="BodyText"/>
        <w:spacing w:before="240" w:after="0"/>
        <w:jc w:val="both"/>
        <w:rPr>
          <w:sz w:val="24"/>
          <w:szCs w:val="24"/>
        </w:rPr>
      </w:pPr>
      <w:r w:rsidRPr="00EC5039">
        <w:rPr>
          <w:color w:val="000000"/>
          <w:sz w:val="24"/>
          <w:szCs w:val="24"/>
        </w:rPr>
        <w:tab/>
      </w:r>
      <w:r w:rsidRPr="00EC5039" w:rsidR="00956844">
        <w:rPr>
          <w:color w:val="000000"/>
          <w:sz w:val="24"/>
          <w:szCs w:val="24"/>
        </w:rPr>
        <w:t xml:space="preserve">De acordo com dispositivos regimentais, opinar quanto ao aspecto constitucional, legal e jurídico das preposições, deste modo, após leitura e análise do presente Projeto de </w:t>
      </w:r>
      <w:r w:rsidRPr="00EC5039" w:rsidR="009E292A">
        <w:rPr>
          <w:color w:val="000000"/>
          <w:sz w:val="24"/>
          <w:szCs w:val="24"/>
        </w:rPr>
        <w:t>Lei está</w:t>
      </w:r>
      <w:r w:rsidRPr="00EC5039" w:rsidR="00956844">
        <w:rPr>
          <w:color w:val="000000"/>
          <w:sz w:val="24"/>
          <w:szCs w:val="24"/>
        </w:rPr>
        <w:t xml:space="preserve"> de acordo com os dispositivos regimentais, legais e d</w:t>
      </w:r>
      <w:r w:rsidRPr="00EC5039" w:rsidR="00352E5F">
        <w:rPr>
          <w:color w:val="000000"/>
          <w:sz w:val="24"/>
          <w:szCs w:val="24"/>
        </w:rPr>
        <w:t>iante de todo exposto</w:t>
      </w:r>
      <w:r w:rsidRPr="00EC5039">
        <w:rPr>
          <w:color w:val="000000"/>
          <w:sz w:val="24"/>
          <w:szCs w:val="24"/>
          <w:shd w:val="clear" w:color="auto" w:fill="FFFFFF"/>
        </w:rPr>
        <w:t>, est</w:t>
      </w:r>
      <w:r w:rsidRPr="00EC5039" w:rsidR="00956844">
        <w:rPr>
          <w:color w:val="000000"/>
          <w:sz w:val="24"/>
          <w:szCs w:val="24"/>
          <w:shd w:val="clear" w:color="auto" w:fill="FFFFFF"/>
        </w:rPr>
        <w:t>e</w:t>
      </w:r>
      <w:r w:rsidRPr="00EC5039">
        <w:rPr>
          <w:color w:val="000000"/>
          <w:sz w:val="24"/>
          <w:szCs w:val="24"/>
          <w:shd w:val="clear" w:color="auto" w:fill="FFFFFF"/>
        </w:rPr>
        <w:t xml:space="preserve"> Relator considera que a presente propositura não apresenta vícios, recebendo parecer </w:t>
      </w:r>
      <w:r w:rsidRPr="009E292A">
        <w:rPr>
          <w:b/>
          <w:color w:val="000000"/>
          <w:sz w:val="24"/>
          <w:szCs w:val="24"/>
          <w:shd w:val="clear" w:color="auto" w:fill="FFFFFF"/>
        </w:rPr>
        <w:t>FAVORÁVEL</w:t>
      </w:r>
      <w:r w:rsidRPr="009E292A">
        <w:rPr>
          <w:b/>
          <w:color w:val="000000"/>
          <w:sz w:val="24"/>
          <w:szCs w:val="24"/>
        </w:rPr>
        <w:t>.</w:t>
      </w:r>
    </w:p>
    <w:p w:rsidR="008615FD" w:rsidRPr="00EC5039" w:rsidP="00EC5039" w14:paraId="3217B91F" w14:textId="77777777">
      <w:pPr>
        <w:pStyle w:val="BodyText"/>
        <w:spacing w:before="240" w:after="0"/>
        <w:jc w:val="center"/>
        <w:rPr>
          <w:sz w:val="24"/>
          <w:szCs w:val="24"/>
        </w:rPr>
      </w:pPr>
    </w:p>
    <w:p w:rsidR="008615FD" w:rsidRPr="00EC5039" w:rsidP="00EC5039" w14:paraId="5325B06E" w14:textId="21E2D020">
      <w:pPr>
        <w:pStyle w:val="BodyText"/>
        <w:spacing w:before="240" w:after="0"/>
        <w:jc w:val="center"/>
        <w:rPr>
          <w:color w:val="000000"/>
          <w:sz w:val="24"/>
          <w:szCs w:val="24"/>
          <w:shd w:val="clear" w:color="auto" w:fill="FFFFFF"/>
        </w:rPr>
      </w:pPr>
      <w:r w:rsidRPr="00EC5039">
        <w:rPr>
          <w:color w:val="000000"/>
          <w:sz w:val="24"/>
          <w:szCs w:val="24"/>
          <w:shd w:val="clear" w:color="auto" w:fill="FFFFFF"/>
        </w:rPr>
        <w:t xml:space="preserve">Sala das Comissões, em </w:t>
      </w:r>
      <w:r w:rsidR="009E292A">
        <w:rPr>
          <w:color w:val="000000"/>
          <w:sz w:val="24"/>
          <w:szCs w:val="24"/>
          <w:shd w:val="clear" w:color="auto" w:fill="FFFFFF"/>
        </w:rPr>
        <w:t>22</w:t>
      </w:r>
      <w:r w:rsidRPr="00EC5039" w:rsidR="0072400E">
        <w:rPr>
          <w:color w:val="000000"/>
          <w:sz w:val="24"/>
          <w:szCs w:val="24"/>
          <w:shd w:val="clear" w:color="auto" w:fill="FFFFFF"/>
        </w:rPr>
        <w:t xml:space="preserve"> de </w:t>
      </w:r>
      <w:r w:rsidR="009E292A">
        <w:rPr>
          <w:color w:val="000000"/>
          <w:sz w:val="24"/>
          <w:szCs w:val="24"/>
          <w:shd w:val="clear" w:color="auto" w:fill="FFFFFF"/>
        </w:rPr>
        <w:t>abril</w:t>
      </w:r>
      <w:r w:rsidRPr="00EC5039" w:rsidR="00352E5F">
        <w:rPr>
          <w:color w:val="000000"/>
          <w:sz w:val="24"/>
          <w:szCs w:val="24"/>
          <w:shd w:val="clear" w:color="auto" w:fill="FFFFFF"/>
        </w:rPr>
        <w:t xml:space="preserve"> de 202</w:t>
      </w:r>
      <w:r w:rsidRPr="00EC5039">
        <w:rPr>
          <w:color w:val="000000"/>
          <w:sz w:val="24"/>
          <w:szCs w:val="24"/>
          <w:shd w:val="clear" w:color="auto" w:fill="FFFFFF"/>
        </w:rPr>
        <w:t>5</w:t>
      </w:r>
      <w:r w:rsidRPr="00EC5039" w:rsidR="0072400E">
        <w:rPr>
          <w:color w:val="000000"/>
          <w:sz w:val="24"/>
          <w:szCs w:val="24"/>
          <w:shd w:val="clear" w:color="auto" w:fill="FFFFFF"/>
        </w:rPr>
        <w:t>.</w:t>
      </w:r>
    </w:p>
    <w:p w:rsidR="008615FD" w:rsidRPr="00EC5039" w:rsidP="00EC5039" w14:paraId="67EE4174" w14:textId="77777777">
      <w:pPr>
        <w:pStyle w:val="BodyText"/>
        <w:spacing w:before="238" w:after="0"/>
        <w:contextualSpacing/>
        <w:jc w:val="center"/>
        <w:rPr>
          <w:b/>
          <w:color w:val="000000"/>
          <w:sz w:val="24"/>
          <w:szCs w:val="24"/>
        </w:rPr>
      </w:pPr>
    </w:p>
    <w:p w:rsidR="008615FD" w:rsidRPr="00EC5039" w:rsidP="00EC5039" w14:paraId="3A51E2A5" w14:textId="77777777">
      <w:pPr>
        <w:pStyle w:val="BodyText"/>
        <w:spacing w:before="238" w:after="0"/>
        <w:contextualSpacing/>
        <w:jc w:val="center"/>
        <w:rPr>
          <w:b/>
          <w:color w:val="000000"/>
          <w:sz w:val="24"/>
          <w:szCs w:val="24"/>
        </w:rPr>
      </w:pPr>
    </w:p>
    <w:p w:rsidR="008615FD" w:rsidRPr="00EC5039" w:rsidP="00EC5039" w14:paraId="7270B62B" w14:textId="77777777">
      <w:pPr>
        <w:pStyle w:val="BodyText"/>
        <w:spacing w:before="238" w:after="0"/>
        <w:contextualSpacing/>
        <w:jc w:val="center"/>
        <w:rPr>
          <w:i/>
          <w:color w:val="000000"/>
          <w:sz w:val="24"/>
          <w:szCs w:val="24"/>
        </w:rPr>
      </w:pPr>
      <w:r w:rsidRPr="00EC5039">
        <w:rPr>
          <w:i/>
          <w:color w:val="000000"/>
          <w:sz w:val="24"/>
          <w:szCs w:val="24"/>
        </w:rPr>
        <w:t>(</w:t>
      </w:r>
      <w:r w:rsidRPr="00EC5039">
        <w:rPr>
          <w:i/>
          <w:color w:val="000000"/>
          <w:sz w:val="24"/>
          <w:szCs w:val="24"/>
        </w:rPr>
        <w:t>assinado</w:t>
      </w:r>
      <w:r w:rsidRPr="00EC5039">
        <w:rPr>
          <w:i/>
          <w:color w:val="000000"/>
          <w:sz w:val="24"/>
          <w:szCs w:val="24"/>
        </w:rPr>
        <w:t xml:space="preserve"> digitalmente)</w:t>
      </w:r>
    </w:p>
    <w:p w:rsidR="008615FD" w:rsidRPr="00EC5039" w:rsidP="00EC5039" w14:paraId="690994D7" w14:textId="77777777">
      <w:pPr>
        <w:pStyle w:val="BodyText"/>
        <w:spacing w:before="238" w:after="0"/>
        <w:contextualSpacing/>
        <w:jc w:val="center"/>
        <w:rPr>
          <w:b/>
          <w:color w:val="000000"/>
          <w:sz w:val="24"/>
          <w:szCs w:val="24"/>
        </w:rPr>
      </w:pPr>
    </w:p>
    <w:p w:rsidR="009E292A" w:rsidP="00EC5039" w14:paraId="39C5FAC9" w14:textId="77777777">
      <w:pPr>
        <w:pStyle w:val="BodyText"/>
        <w:spacing w:before="238" w:after="0"/>
        <w:contextualSpacing/>
        <w:jc w:val="center"/>
        <w:rPr>
          <w:b/>
          <w:color w:val="000000"/>
          <w:sz w:val="24"/>
          <w:szCs w:val="24"/>
        </w:rPr>
      </w:pPr>
      <w:r w:rsidRPr="00EC5039">
        <w:rPr>
          <w:b/>
          <w:color w:val="000000"/>
          <w:sz w:val="24"/>
          <w:szCs w:val="24"/>
        </w:rPr>
        <w:t xml:space="preserve">Vereador </w:t>
      </w:r>
      <w:r>
        <w:rPr>
          <w:b/>
          <w:color w:val="000000"/>
          <w:sz w:val="24"/>
          <w:szCs w:val="24"/>
        </w:rPr>
        <w:t>Sargento Coran</w:t>
      </w:r>
    </w:p>
    <w:p w:rsidR="008615FD" w:rsidRPr="00EC5039" w:rsidP="00EC5039" w14:paraId="2F9FFACF" w14:textId="7B32B92C">
      <w:pPr>
        <w:pStyle w:val="BodyText"/>
        <w:spacing w:before="238" w:after="0"/>
        <w:contextualSpacing/>
        <w:jc w:val="center"/>
        <w:rPr>
          <w:b/>
          <w:color w:val="000000"/>
          <w:sz w:val="24"/>
          <w:szCs w:val="24"/>
        </w:rPr>
      </w:pPr>
      <w:r w:rsidRPr="00EC5039">
        <w:rPr>
          <w:b/>
          <w:color w:val="000000"/>
          <w:sz w:val="24"/>
          <w:szCs w:val="24"/>
        </w:rPr>
        <w:t>Mar</w:t>
      </w:r>
      <w:r w:rsidR="009E292A">
        <w:rPr>
          <w:b/>
          <w:color w:val="000000"/>
          <w:sz w:val="24"/>
          <w:szCs w:val="24"/>
        </w:rPr>
        <w:t>cio Dener Coran</w:t>
      </w:r>
    </w:p>
    <w:p w:rsidR="008615FD" w:rsidRPr="00EC5039" w:rsidP="00EC5039" w14:paraId="2765B6F6" w14:textId="67791BF0">
      <w:pPr>
        <w:pStyle w:val="BodyText"/>
        <w:spacing w:before="238" w:after="0"/>
        <w:contextualSpacing/>
        <w:jc w:val="center"/>
        <w:rPr>
          <w:b/>
          <w:color w:val="000000"/>
          <w:sz w:val="24"/>
          <w:szCs w:val="24"/>
        </w:rPr>
      </w:pPr>
      <w:r w:rsidRPr="00EC5039">
        <w:rPr>
          <w:b/>
          <w:color w:val="000000"/>
          <w:sz w:val="24"/>
          <w:szCs w:val="24"/>
        </w:rPr>
        <w:t xml:space="preserve">Relator </w:t>
      </w:r>
    </w:p>
    <w:p w:rsidR="008615FD" w14:paraId="0428B418" w14:textId="77777777">
      <w:pPr>
        <w:pStyle w:val="BodyText"/>
        <w:spacing w:line="240" w:lineRule="auto"/>
        <w:jc w:val="both"/>
        <w:rPr>
          <w:sz w:val="24"/>
          <w:szCs w:val="24"/>
        </w:rPr>
      </w:pPr>
    </w:p>
    <w:p w:rsidR="00106B62" w14:paraId="28919D17" w14:textId="77777777">
      <w:pPr>
        <w:overflowPunct/>
        <w:rPr>
          <w:sz w:val="24"/>
          <w:szCs w:val="24"/>
        </w:rPr>
      </w:pPr>
      <w:r>
        <w:rPr>
          <w:sz w:val="24"/>
          <w:szCs w:val="24"/>
        </w:rPr>
        <w:br w:type="page"/>
      </w:r>
    </w:p>
    <w:p w:rsidR="008615FD" w:rsidP="006F0330" w14:paraId="754440D0" w14:textId="0606D4C2">
      <w:pPr>
        <w:pStyle w:val="BodyText"/>
        <w:spacing w:line="240" w:lineRule="auto"/>
        <w:jc w:val="both"/>
        <w:rPr>
          <w:rFonts w:ascii="Calibri" w:hAnsi="Calibri"/>
          <w:b/>
          <w:color w:val="000000"/>
          <w:sz w:val="26"/>
          <w:szCs w:val="26"/>
        </w:rPr>
      </w:pPr>
      <w:r>
        <w:rPr>
          <w:rFonts w:ascii="Calibri" w:hAnsi="Calibri"/>
          <w:b/>
          <w:color w:val="000000"/>
          <w:sz w:val="26"/>
          <w:szCs w:val="26"/>
        </w:rPr>
        <w:t xml:space="preserve">PARECER FAVORÁVEL CONJUNTO </w:t>
      </w:r>
      <w:r w:rsidR="0072400E">
        <w:rPr>
          <w:rFonts w:ascii="Calibri" w:hAnsi="Calibri"/>
          <w:b/>
          <w:color w:val="000000"/>
          <w:sz w:val="26"/>
          <w:szCs w:val="26"/>
        </w:rPr>
        <w:t>DA</w:t>
      </w:r>
      <w:r>
        <w:rPr>
          <w:rFonts w:ascii="Calibri" w:hAnsi="Calibri"/>
          <w:b/>
          <w:color w:val="000000"/>
          <w:sz w:val="26"/>
          <w:szCs w:val="26"/>
        </w:rPr>
        <w:t xml:space="preserve"> COMISS</w:t>
      </w:r>
      <w:r w:rsidR="00E2537D">
        <w:rPr>
          <w:rFonts w:ascii="Calibri" w:hAnsi="Calibri"/>
          <w:b/>
          <w:color w:val="000000"/>
          <w:sz w:val="26"/>
          <w:szCs w:val="26"/>
        </w:rPr>
        <w:t>ÃO</w:t>
      </w:r>
      <w:bookmarkStart w:id="1" w:name="_GoBack"/>
      <w:bookmarkEnd w:id="1"/>
      <w:r w:rsidR="0072400E">
        <w:rPr>
          <w:rFonts w:ascii="Calibri" w:hAnsi="Calibri"/>
          <w:b/>
          <w:color w:val="000000"/>
          <w:sz w:val="26"/>
          <w:szCs w:val="26"/>
        </w:rPr>
        <w:t xml:space="preserve"> DE JUSTIÇA E REDAÇÃO E </w:t>
      </w:r>
      <w:r w:rsidR="00E2537D">
        <w:rPr>
          <w:rFonts w:ascii="Calibri" w:hAnsi="Calibri"/>
          <w:b/>
          <w:color w:val="000000"/>
          <w:sz w:val="26"/>
          <w:szCs w:val="26"/>
        </w:rPr>
        <w:t>DA COMISSÃO DE</w:t>
      </w:r>
      <w:r w:rsidR="0072400E">
        <w:rPr>
          <w:rFonts w:ascii="Calibri" w:hAnsi="Calibri"/>
          <w:b/>
          <w:color w:val="000000"/>
          <w:sz w:val="26"/>
          <w:szCs w:val="26"/>
        </w:rPr>
        <w:t xml:space="preserve"> FINANÇAS E ORÇAMENTO.</w:t>
      </w:r>
    </w:p>
    <w:p w:rsidR="008615FD" w14:paraId="56775403" w14:textId="77777777">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8615FD" w14:paraId="3ADED906" w14:textId="6E64EA4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w:t>
      </w:r>
      <w:r w:rsidR="00106B62">
        <w:rPr>
          <w:rFonts w:ascii="Calibri" w:hAnsi="Calibri"/>
          <w:color w:val="000000"/>
          <w:sz w:val="26"/>
          <w:shd w:val="clear" w:color="auto" w:fill="FFFFFF"/>
        </w:rPr>
        <w:t>la das Comissões, em 2</w:t>
      </w:r>
      <w:r w:rsidR="000D6F26">
        <w:rPr>
          <w:rFonts w:ascii="Calibri" w:hAnsi="Calibri"/>
          <w:color w:val="000000"/>
          <w:sz w:val="26"/>
          <w:shd w:val="clear" w:color="auto" w:fill="FFFFFF"/>
        </w:rPr>
        <w:t>2</w:t>
      </w:r>
      <w:r w:rsidR="00352E5F">
        <w:rPr>
          <w:rFonts w:ascii="Calibri" w:hAnsi="Calibri"/>
          <w:color w:val="000000"/>
          <w:sz w:val="26"/>
          <w:shd w:val="clear" w:color="auto" w:fill="FFFFFF"/>
        </w:rPr>
        <w:t xml:space="preserve"> de </w:t>
      </w:r>
      <w:r w:rsidR="000D6F26">
        <w:rPr>
          <w:rFonts w:ascii="Calibri" w:hAnsi="Calibri"/>
          <w:color w:val="000000"/>
          <w:sz w:val="26"/>
          <w:shd w:val="clear" w:color="auto" w:fill="FFFFFF"/>
        </w:rPr>
        <w:t>abril</w:t>
      </w:r>
      <w:r w:rsidR="00106B62">
        <w:rPr>
          <w:rFonts w:ascii="Calibri" w:hAnsi="Calibri"/>
          <w:color w:val="000000"/>
          <w:sz w:val="26"/>
          <w:shd w:val="clear" w:color="auto" w:fill="FFFFFF"/>
        </w:rPr>
        <w:t xml:space="preserve"> </w:t>
      </w:r>
      <w:r w:rsidR="00352E5F">
        <w:rPr>
          <w:rFonts w:ascii="Calibri" w:hAnsi="Calibri"/>
          <w:color w:val="000000"/>
          <w:sz w:val="26"/>
          <w:shd w:val="clear" w:color="auto" w:fill="FFFFFF"/>
        </w:rPr>
        <w:t>de 202</w:t>
      </w:r>
      <w:r w:rsidR="00106B62">
        <w:rPr>
          <w:rFonts w:ascii="Calibri" w:hAnsi="Calibri"/>
          <w:color w:val="000000"/>
          <w:sz w:val="26"/>
          <w:shd w:val="clear" w:color="auto" w:fill="FFFFFF"/>
        </w:rPr>
        <w:t>5</w:t>
      </w:r>
      <w:r>
        <w:rPr>
          <w:rFonts w:ascii="Calibri" w:hAnsi="Calibri"/>
          <w:color w:val="000000"/>
          <w:sz w:val="26"/>
          <w:shd w:val="clear" w:color="auto" w:fill="FFFFFF"/>
        </w:rPr>
        <w:t>.</w:t>
      </w:r>
    </w:p>
    <w:p w:rsidR="008615FD" w14:paraId="12387E2B" w14:textId="77777777">
      <w:pPr>
        <w:pStyle w:val="BodyText"/>
        <w:spacing w:line="240" w:lineRule="auto"/>
      </w:pPr>
      <w:r>
        <w:br/>
      </w:r>
    </w:p>
    <w:p w:rsidR="008615FD" w14:paraId="1C4CF9EF" w14:textId="77777777">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8615FD" w14:paraId="501D1626" w14:textId="77777777">
      <w:pPr>
        <w:jc w:val="center"/>
        <w:rPr>
          <w:rFonts w:ascii="Calibri" w:hAnsi="Calibri" w:cs="Arial"/>
          <w:b/>
          <w:bCs/>
          <w:color w:val="000000"/>
          <w:sz w:val="26"/>
          <w:szCs w:val="26"/>
          <w:shd w:val="clear" w:color="auto" w:fill="FFFFFF"/>
        </w:rPr>
      </w:pPr>
    </w:p>
    <w:p w:rsidR="008615FD" w14:paraId="06E77EDC" w14:textId="77777777">
      <w:pPr>
        <w:jc w:val="center"/>
        <w:rPr>
          <w:rFonts w:ascii="Calibri" w:hAnsi="Calibri" w:cs="Arial"/>
          <w:b/>
          <w:bCs/>
          <w:color w:val="000000"/>
          <w:sz w:val="26"/>
          <w:szCs w:val="26"/>
          <w:shd w:val="clear" w:color="auto" w:fill="FFFFFF"/>
        </w:rPr>
      </w:pPr>
    </w:p>
    <w:p w:rsidR="008615FD" w14:paraId="79FA633C"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106B62">
        <w:rPr>
          <w:rFonts w:ascii="Calibri" w:hAnsi="Calibri" w:cs="Arial"/>
          <w:b/>
          <w:bCs/>
          <w:color w:val="000000"/>
          <w:sz w:val="26"/>
          <w:szCs w:val="26"/>
          <w:shd w:val="clear" w:color="auto" w:fill="FFFFFF"/>
        </w:rPr>
        <w:t>WAGNER RICARDO PEREIRA</w:t>
      </w:r>
    </w:p>
    <w:p w:rsidR="008615FD" w14:paraId="15BDE02C"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w:t>
      </w:r>
      <w:r w:rsidR="0072400E">
        <w:rPr>
          <w:rFonts w:ascii="Calibri" w:hAnsi="Calibri" w:cs="Arial"/>
          <w:b/>
          <w:bCs/>
          <w:color w:val="000000"/>
          <w:sz w:val="26"/>
          <w:szCs w:val="26"/>
          <w:shd w:val="clear" w:color="auto" w:fill="FFFFFF"/>
        </w:rPr>
        <w:t>residente</w:t>
      </w:r>
    </w:p>
    <w:p w:rsidR="008615FD" w14:paraId="304DB6B3"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645F20">
        <w:rPr>
          <w:rFonts w:ascii="Calibri" w:hAnsi="Calibri" w:cs="Arial"/>
          <w:b/>
          <w:bCs/>
          <w:color w:val="000000"/>
          <w:sz w:val="26"/>
          <w:szCs w:val="26"/>
          <w:shd w:val="clear" w:color="auto" w:fill="FFFFFF"/>
        </w:rPr>
        <w:t xml:space="preserve">MANOEL EDUARDO PEREIRA DA CRUZ PALOMINO </w:t>
      </w:r>
    </w:p>
    <w:p w:rsidR="00352E5F" w14:paraId="3066CC24"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352E5F" w14:paraId="72B2561E"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645F20">
        <w:rPr>
          <w:rFonts w:ascii="Calibri" w:hAnsi="Calibri" w:cs="Arial"/>
          <w:b/>
          <w:bCs/>
          <w:color w:val="000000"/>
          <w:sz w:val="26"/>
          <w:szCs w:val="26"/>
          <w:shd w:val="clear" w:color="auto" w:fill="FFFFFF"/>
        </w:rPr>
        <w:t>JOÃO VICTOR COUTINHO GASPARINI</w:t>
      </w:r>
    </w:p>
    <w:p w:rsidR="008615FD" w14:paraId="3E9EC352"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r w:rsidR="0072400E">
        <w:rPr>
          <w:rFonts w:ascii="Calibri" w:hAnsi="Calibri" w:cs="Arial"/>
          <w:b/>
          <w:bCs/>
          <w:color w:val="000000"/>
          <w:sz w:val="26"/>
          <w:szCs w:val="26"/>
          <w:shd w:val="clear" w:color="auto" w:fill="FFFFFF"/>
        </w:rPr>
        <w:t xml:space="preserve"> </w:t>
      </w:r>
    </w:p>
    <w:p w:rsidR="008615FD" w14:paraId="6BB7F588" w14:textId="77777777">
      <w:pPr>
        <w:jc w:val="center"/>
        <w:rPr>
          <w:rFonts w:ascii="Calibri" w:hAnsi="Calibri" w:cs="Arial"/>
          <w:b/>
          <w:bCs/>
          <w:color w:val="000000"/>
          <w:sz w:val="26"/>
          <w:szCs w:val="26"/>
          <w:u w:val="single"/>
          <w:shd w:val="clear" w:color="auto" w:fill="FFFFFF"/>
        </w:rPr>
      </w:pPr>
    </w:p>
    <w:p w:rsidR="008615FD" w14:paraId="0B534CF5" w14:textId="77777777">
      <w:pPr>
        <w:jc w:val="center"/>
        <w:rPr>
          <w:rFonts w:ascii="Calibri" w:hAnsi="Calibri" w:cs="Arial"/>
          <w:b/>
          <w:bCs/>
          <w:color w:val="000000"/>
          <w:sz w:val="26"/>
          <w:szCs w:val="26"/>
          <w:u w:val="single"/>
          <w:shd w:val="clear" w:color="auto" w:fill="FFFFFF"/>
        </w:rPr>
      </w:pPr>
    </w:p>
    <w:p w:rsidR="008615FD" w14:paraId="15BC11DF" w14:textId="77777777">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8615FD" w14:paraId="6B065AB2" w14:textId="77777777">
      <w:pPr>
        <w:jc w:val="center"/>
      </w:pPr>
    </w:p>
    <w:p w:rsidR="008615FD" w14:paraId="6DD251D4" w14:textId="77777777">
      <w:pPr>
        <w:jc w:val="center"/>
      </w:pPr>
    </w:p>
    <w:p w:rsidR="00645F20" w:rsidP="00645F20" w14:paraId="389A12E6"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8615FD" w14:paraId="09D3D627" w14:textId="1103D850">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 </w:t>
      </w:r>
    </w:p>
    <w:p w:rsidR="00645F20" w14:paraId="1ECB4C6B"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8615FD" w14:paraId="783F6BD3" w14:textId="7C1BD6F6">
      <w:pPr>
        <w:jc w:val="center"/>
      </w:pPr>
      <w:r>
        <w:rPr>
          <w:rFonts w:ascii="Calibri" w:hAnsi="Calibri" w:cs="Arial"/>
          <w:b/>
          <w:bCs/>
          <w:color w:val="000000"/>
          <w:sz w:val="26"/>
          <w:szCs w:val="26"/>
          <w:shd w:val="clear" w:color="auto" w:fill="FFFFFF"/>
        </w:rPr>
        <w:t>Vice-Presidente</w:t>
      </w:r>
      <w:r w:rsidR="000D6F26">
        <w:rPr>
          <w:rFonts w:ascii="Calibri" w:hAnsi="Calibri" w:cs="Arial"/>
          <w:b/>
          <w:bCs/>
          <w:color w:val="000000"/>
          <w:sz w:val="26"/>
          <w:szCs w:val="26"/>
          <w:shd w:val="clear" w:color="auto" w:fill="FFFFFF"/>
        </w:rPr>
        <w:t>/Relator</w:t>
      </w:r>
    </w:p>
    <w:p w:rsidR="008615FD" w14:paraId="34187E61"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VEREADORA </w:t>
      </w:r>
      <w:r w:rsidR="00645F20">
        <w:rPr>
          <w:rFonts w:ascii="Calibri" w:hAnsi="Calibri" w:cs="Arial"/>
          <w:b/>
          <w:bCs/>
          <w:color w:val="000000"/>
          <w:sz w:val="26"/>
          <w:szCs w:val="26"/>
          <w:shd w:val="clear" w:color="auto" w:fill="FFFFFF"/>
        </w:rPr>
        <w:t>MARCOS PAULO CEGATTI</w:t>
      </w:r>
    </w:p>
    <w:p w:rsidR="008615FD" w14:paraId="2AB52B7A" w14:textId="77777777">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14:paraId="30AE7A0E" w14:textId="77777777">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14:paraId="6A46B914" w14:textId="7777777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14:textId="77777777">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14:paraId="52293796" w14:textId="77777777">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14:paraId="363724BC" w14:textId="7777777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D6F26"/>
    <w:rsid w:val="00106B62"/>
    <w:rsid w:val="00184F80"/>
    <w:rsid w:val="00186843"/>
    <w:rsid w:val="0019435E"/>
    <w:rsid w:val="001B124E"/>
    <w:rsid w:val="00206ABF"/>
    <w:rsid w:val="00255AB9"/>
    <w:rsid w:val="00272A03"/>
    <w:rsid w:val="002B456D"/>
    <w:rsid w:val="002C6153"/>
    <w:rsid w:val="002E5EA4"/>
    <w:rsid w:val="002E6625"/>
    <w:rsid w:val="00314B86"/>
    <w:rsid w:val="00330322"/>
    <w:rsid w:val="00352E5F"/>
    <w:rsid w:val="003632D3"/>
    <w:rsid w:val="00381440"/>
    <w:rsid w:val="00396BD5"/>
    <w:rsid w:val="003F4AA7"/>
    <w:rsid w:val="00466A2B"/>
    <w:rsid w:val="004A46DA"/>
    <w:rsid w:val="004D0A1B"/>
    <w:rsid w:val="004E1CCB"/>
    <w:rsid w:val="005163AB"/>
    <w:rsid w:val="00516DD1"/>
    <w:rsid w:val="00602F85"/>
    <w:rsid w:val="00614281"/>
    <w:rsid w:val="006179A4"/>
    <w:rsid w:val="00645F20"/>
    <w:rsid w:val="006B30C7"/>
    <w:rsid w:val="006B48A7"/>
    <w:rsid w:val="006F0330"/>
    <w:rsid w:val="007103D5"/>
    <w:rsid w:val="00710C84"/>
    <w:rsid w:val="00716F9B"/>
    <w:rsid w:val="0072400E"/>
    <w:rsid w:val="007841A8"/>
    <w:rsid w:val="007974F1"/>
    <w:rsid w:val="008053EA"/>
    <w:rsid w:val="0082424A"/>
    <w:rsid w:val="008615FD"/>
    <w:rsid w:val="008A5A74"/>
    <w:rsid w:val="008C6540"/>
    <w:rsid w:val="00922054"/>
    <w:rsid w:val="00956844"/>
    <w:rsid w:val="00957F2C"/>
    <w:rsid w:val="0098178C"/>
    <w:rsid w:val="009E292A"/>
    <w:rsid w:val="009F7E99"/>
    <w:rsid w:val="00A14033"/>
    <w:rsid w:val="00A661F9"/>
    <w:rsid w:val="00A77BB5"/>
    <w:rsid w:val="00A8293C"/>
    <w:rsid w:val="00AC41C2"/>
    <w:rsid w:val="00B1395A"/>
    <w:rsid w:val="00B37CE9"/>
    <w:rsid w:val="00BA5959"/>
    <w:rsid w:val="00BB4B19"/>
    <w:rsid w:val="00BF1E5C"/>
    <w:rsid w:val="00BF3131"/>
    <w:rsid w:val="00C41CD9"/>
    <w:rsid w:val="00D2557E"/>
    <w:rsid w:val="00D77F3C"/>
    <w:rsid w:val="00DA1E4A"/>
    <w:rsid w:val="00DB6F99"/>
    <w:rsid w:val="00DC5048"/>
    <w:rsid w:val="00DC5CF2"/>
    <w:rsid w:val="00E01CAC"/>
    <w:rsid w:val="00E2537D"/>
    <w:rsid w:val="00E5668D"/>
    <w:rsid w:val="00E851C4"/>
    <w:rsid w:val="00EC5039"/>
    <w:rsid w:val="00F4149B"/>
    <w:rsid w:val="00FD0E69"/>
  </w:rsids>
  <m:mathPr>
    <m:mathFont m:val="Cambria Math"/>
  </m:mathP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1350</Words>
  <Characters>7296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Coran</cp:lastModifiedBy>
  <cp:revision>15</cp:revision>
  <cp:lastPrinted>2023-09-06T14:30:00Z</cp:lastPrinted>
  <dcterms:created xsi:type="dcterms:W3CDTF">2025-04-10T18:44:00Z</dcterms:created>
  <dcterms:modified xsi:type="dcterms:W3CDTF">2025-04-22T19:35:00Z</dcterms:modified>
  <dc:language>pt-BR</dc:language>
</cp:coreProperties>
</file>