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0189E" w:rsidP="003D6D21" w14:paraId="4DE9CBF8" w14:textId="02A2C9C5">
      <w:pPr>
        <w:pStyle w:val="NormalWeb"/>
        <w:spacing w:line="360" w:lineRule="auto"/>
      </w:pPr>
      <w:r w:rsidRPr="003D6D21">
        <w:tab/>
      </w:r>
      <w:r w:rsidRPr="0020189E" w:rsidR="00BE6938">
        <w:rPr>
          <w:rStyle w:val="Strong"/>
        </w:rPr>
        <w:t xml:space="preserve">PROJETO DE </w:t>
      </w:r>
      <w:r w:rsidR="000C013F">
        <w:rPr>
          <w:rStyle w:val="Strong"/>
        </w:rPr>
        <w:t>RESOLUÇÃO Nº 04</w:t>
      </w:r>
      <w:r w:rsidRPr="0020189E">
        <w:rPr>
          <w:rStyle w:val="Strong"/>
        </w:rPr>
        <w:t xml:space="preserve"> DE 2025</w:t>
      </w:r>
      <w:r w:rsidRPr="0020189E">
        <w:br/>
      </w:r>
      <w:r w:rsidR="000C013F">
        <w:rPr>
          <w:rStyle w:val="Emphasis"/>
        </w:rPr>
        <w:t>Altera a Resolução n° 276/</w:t>
      </w:r>
      <w:r w:rsidRPr="0020189E" w:rsidR="0020189E">
        <w:rPr>
          <w:rStyle w:val="Emphasis"/>
        </w:rPr>
        <w:t>2010</w:t>
      </w:r>
      <w:r w:rsidR="000C013F">
        <w:rPr>
          <w:rStyle w:val="Emphasis"/>
        </w:rPr>
        <w:t>, que institui o Regimento Interno da Câmara Municipal de Mogi Mirim.</w:t>
      </w:r>
    </w:p>
    <w:p w:rsidR="00F74441" w:rsidRPr="0020189E" w:rsidP="003D6D21" w14:paraId="1D42C3C2" w14:textId="7951DBAA">
      <w:pPr>
        <w:pStyle w:val="NormalWeb"/>
        <w:spacing w:line="360" w:lineRule="auto"/>
      </w:pPr>
      <w:r w:rsidRPr="0020189E">
        <w:rPr>
          <w:rStyle w:val="Strong"/>
        </w:rPr>
        <w:t>RELATOR: VEREADOR WAGNER RICARDO PEREIRA</w:t>
      </w:r>
    </w:p>
    <w:p w:rsidR="00F74441" w:rsidRPr="0020189E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189E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94A63" w:rsidP="003D6D21" w14:paraId="557FEED9" w14:textId="5E89D8DE">
      <w:pPr>
        <w:pStyle w:val="NormalWeb"/>
        <w:spacing w:line="360" w:lineRule="auto"/>
        <w:jc w:val="both"/>
        <w:rPr>
          <w:rStyle w:val="Emphasis"/>
          <w:i w:val="0"/>
        </w:rPr>
      </w:pPr>
      <w:r w:rsidRPr="0020189E">
        <w:tab/>
      </w:r>
      <w:r w:rsidRPr="0020189E" w:rsidR="00BE6938">
        <w:t xml:space="preserve">O Projeto de </w:t>
      </w:r>
      <w:r w:rsidR="000C013F">
        <w:t>Resolução nº 04</w:t>
      </w:r>
      <w:r w:rsidRPr="0020189E" w:rsidR="0020189E">
        <w:t xml:space="preserve"> </w:t>
      </w:r>
      <w:r w:rsidRPr="0020189E" w:rsidR="00CF79BF">
        <w:t>de 2</w:t>
      </w:r>
      <w:r w:rsidR="000C013F">
        <w:t xml:space="preserve">025, de autoria do vereador João Victor Coutinho Gasparini, </w:t>
      </w:r>
      <w:r w:rsidRPr="0020189E" w:rsidR="00905B55">
        <w:t xml:space="preserve">tem por objetivo </w:t>
      </w:r>
      <w:r w:rsidRPr="0020189E" w:rsidR="00CF79BF">
        <w:t xml:space="preserve">alterar </w:t>
      </w:r>
      <w:r w:rsidR="000C013F">
        <w:t xml:space="preserve">a redação do artigo 162 </w:t>
      </w:r>
      <w:r w:rsidR="00C1763D">
        <w:t xml:space="preserve">e suprimir o inciso VI do artigo 157 </w:t>
      </w:r>
      <w:r w:rsidRPr="0020189E" w:rsidR="0020189E">
        <w:t xml:space="preserve">do Regimento Interno da </w:t>
      </w:r>
      <w:r w:rsidRPr="0020189E" w:rsidR="00CF79BF">
        <w:rPr>
          <w:rStyle w:val="Emphasis"/>
          <w:i w:val="0"/>
        </w:rPr>
        <w:t>Câmara Municipal de Mogi Mirim</w:t>
      </w:r>
      <w:r w:rsidR="000C013F">
        <w:rPr>
          <w:rStyle w:val="Emphasis"/>
          <w:i w:val="0"/>
        </w:rPr>
        <w:t>.</w:t>
      </w:r>
    </w:p>
    <w:p w:rsidR="00FD7E42" w:rsidP="00FD7E42" w14:paraId="39D6590C" w14:textId="77777777">
      <w:pPr>
        <w:pStyle w:val="NormalWeb"/>
        <w:spacing w:line="360" w:lineRule="auto"/>
        <w:ind w:firstLine="720"/>
        <w:jc w:val="both"/>
      </w:pPr>
      <w:r>
        <w:rPr>
          <w:rStyle w:val="Emphasis"/>
          <w:i w:val="0"/>
        </w:rPr>
        <w:t xml:space="preserve">O artigo 162 trata especificamente sobre as moções. </w:t>
      </w:r>
      <w:r w:rsidRPr="0020189E">
        <w:t>Diante da justificativa apresentada, menciona que</w:t>
      </w:r>
      <w:r>
        <w:t xml:space="preserve"> o texto atual é profundamente falho e mal redigido, incapaz de definir claramente o que é uma moção e quais são suas formas de expressão. </w:t>
      </w:r>
    </w:p>
    <w:p w:rsidR="00FD7E42" w:rsidP="00FD7E42" w14:paraId="29ADA091" w14:textId="6693917B">
      <w:pPr>
        <w:pStyle w:val="NormalWeb"/>
        <w:spacing w:line="360" w:lineRule="auto"/>
        <w:ind w:firstLine="720"/>
        <w:jc w:val="both"/>
      </w:pPr>
      <w:r>
        <w:t>Salienta que com a mudança proposta, estabelece-se</w:t>
      </w:r>
      <w:r w:rsidR="00797A8A">
        <w:t xml:space="preserve"> de maneira precisa que a moção é uma manifestação de posicionamento do parlamentar, podendo ser categorizada em congratulações, pesar, apoio ou repúdio.</w:t>
      </w:r>
    </w:p>
    <w:p w:rsidR="00C1763D" w:rsidP="00FD7E42" w14:paraId="2FFC736A" w14:textId="3EAABA1F">
      <w:pPr>
        <w:pStyle w:val="NormalWeb"/>
        <w:spacing w:line="360" w:lineRule="auto"/>
        <w:ind w:firstLine="720"/>
        <w:jc w:val="both"/>
      </w:pPr>
      <w:r>
        <w:t>Por su</w:t>
      </w:r>
      <w:r w:rsidR="009219D0">
        <w:t>a vez, o artigo 157</w:t>
      </w:r>
      <w:r w:rsidR="00180AF1">
        <w:t>, inciso VI</w:t>
      </w:r>
      <w:r w:rsidR="009219D0">
        <w:t xml:space="preserve"> prevê discussão e votação em Plenário </w:t>
      </w:r>
      <w:r w:rsidR="00687726">
        <w:t xml:space="preserve">de requerimentos escritos que solicitem informações </w:t>
      </w:r>
      <w:r w:rsidR="00DC3FFC">
        <w:t>de entidades públicas ou particulares.</w:t>
      </w:r>
    </w:p>
    <w:p w:rsidR="00797A8A" w:rsidRPr="0020189E" w:rsidP="00FD7E42" w14:paraId="4640F838" w14:textId="3CBE4259">
      <w:pPr>
        <w:pStyle w:val="NormalWeb"/>
        <w:spacing w:line="360" w:lineRule="auto"/>
        <w:ind w:firstLine="720"/>
        <w:jc w:val="both"/>
        <w:rPr>
          <w:iCs/>
        </w:rPr>
      </w:pPr>
      <w:r>
        <w:t>Por fim, a</w:t>
      </w:r>
      <w:r>
        <w:t>crescenta que a modificação visa ampliar a eficiência das moções e das sessões ao caracterizar estritamente a individualização da proposição, eliminando a necessidade de aprovação ou rejeição pelo Plenário.</w:t>
      </w:r>
    </w:p>
    <w:p w:rsidR="00481751" w:rsidRPr="0020189E" w:rsidP="004478CC" w14:paraId="5AD32F20" w14:textId="7DDF1CB3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189E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20189E" w:rsidP="003D6D21" w14:paraId="560AAA5E" w14:textId="5ADC7760">
      <w:pPr>
        <w:pStyle w:val="Heading4"/>
        <w:spacing w:line="360" w:lineRule="auto"/>
        <w:rPr>
          <w:color w:val="auto"/>
        </w:rPr>
      </w:pPr>
      <w:r w:rsidRPr="0020189E">
        <w:rPr>
          <w:rStyle w:val="Strong"/>
          <w:b/>
          <w:bCs w:val="0"/>
          <w:color w:val="auto"/>
        </w:rPr>
        <w:tab/>
        <w:t>a) Legalidade e Constitucionalidade</w:t>
      </w:r>
    </w:p>
    <w:p w:rsidR="0020189E" w:rsidRPr="0020189E" w:rsidP="003D6D21" w14:paraId="4A9D887B" w14:textId="58B29A7A">
      <w:pPr>
        <w:pStyle w:val="NormalWeb"/>
        <w:spacing w:line="360" w:lineRule="auto"/>
        <w:jc w:val="both"/>
      </w:pPr>
      <w:r w:rsidRPr="0020189E">
        <w:tab/>
      </w:r>
      <w:r w:rsidRPr="0020189E" w:rsidR="003B1A59">
        <w:t>O Proj</w:t>
      </w:r>
      <w:r w:rsidRPr="0020189E" w:rsidR="005B27A9">
        <w:t xml:space="preserve">eto de </w:t>
      </w:r>
      <w:r w:rsidRPr="0020189E" w:rsidR="00B94161">
        <w:t>Resolução</w:t>
      </w:r>
      <w:r w:rsidRPr="0020189E" w:rsidR="00B84D31">
        <w:t xml:space="preserve"> </w:t>
      </w:r>
      <w:r w:rsidR="00797A8A">
        <w:t>nº 04</w:t>
      </w:r>
      <w:r w:rsidRPr="0020189E" w:rsidR="003B1A59">
        <w:t xml:space="preserve"> de 2025 está em conformidade com os princípios constitucionais e legai</w:t>
      </w:r>
      <w:r w:rsidRPr="0020189E" w:rsidR="005B27A9">
        <w:t xml:space="preserve">s, não apresentando vícios de constitucionalidade ou </w:t>
      </w:r>
      <w:r w:rsidRPr="0020189E" w:rsidR="00774103">
        <w:t>legalidade.</w:t>
      </w:r>
    </w:p>
    <w:p w:rsidR="006A418A" w:rsidRPr="0020189E" w:rsidP="00376572" w14:paraId="1BF703EE" w14:textId="77777777">
      <w:pPr>
        <w:pStyle w:val="NormalWeb"/>
        <w:spacing w:line="360" w:lineRule="auto"/>
        <w:ind w:firstLine="720"/>
        <w:jc w:val="both"/>
      </w:pPr>
      <w:r w:rsidRPr="0020189E">
        <w:t>De acordo com o artigo 145 do Regimento Interno, projeto de Resolução</w:t>
      </w:r>
      <w:r w:rsidRPr="0020189E">
        <w:t xml:space="preserve"> é a proposição destinada a regular assuntos de interesse interno da Câmara, de natureza político-administrativa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3B1A59" w:rsidRPr="0020189E" w:rsidP="00376572" w14:paraId="688B016A" w14:textId="425531E4">
      <w:pPr>
        <w:pStyle w:val="NormalWeb"/>
        <w:spacing w:line="360" w:lineRule="auto"/>
        <w:ind w:firstLine="720"/>
        <w:jc w:val="both"/>
      </w:pPr>
      <w:r w:rsidRPr="0020189E">
        <w:t>Ainda, a elaboração, reforma total e alteração de dispositivo do Regimento Interno é matéria de Projeto de Resolução, conforme o disposto no inciso I do §1° do artigo 145 do Regimento Interno.</w:t>
      </w:r>
    </w:p>
    <w:p w:rsidR="002B57DE" w:rsidP="00797A8A" w14:paraId="753C8764" w14:textId="56DD2B89">
      <w:pPr>
        <w:pStyle w:val="NormalWeb"/>
        <w:spacing w:line="360" w:lineRule="auto"/>
        <w:ind w:firstLine="720"/>
        <w:jc w:val="both"/>
      </w:pPr>
      <w:r w:rsidRPr="004478CC">
        <w:t>Logo, o Projeto de Resolução é a proposição adequada para alterar dispositivos do Regimento Interno em vigor.</w:t>
      </w:r>
    </w:p>
    <w:p w:rsidR="00797A8A" w:rsidP="00797A8A" w14:paraId="7D04A054" w14:textId="0E50527C">
      <w:pPr>
        <w:pStyle w:val="NormalWeb"/>
        <w:spacing w:line="360" w:lineRule="auto"/>
        <w:ind w:firstLine="720"/>
        <w:jc w:val="both"/>
      </w:pPr>
      <w:r w:rsidRPr="00797A8A">
        <w:t xml:space="preserve">Ademais, dentre outras atribuições e competências, </w:t>
      </w:r>
      <w:r>
        <w:t>qualquer Vereador</w:t>
      </w:r>
      <w:r w:rsidRPr="00797A8A">
        <w:t xml:space="preserve"> possui competência para propor Projeto de Resolução que visa alterar artigos do Regimento Interno </w:t>
      </w:r>
      <w:r w:rsidR="00180AF1">
        <w:t>com o fim de beneficiar os trabalhos legislativos.</w:t>
      </w:r>
    </w:p>
    <w:p w:rsidR="004478CC" w:rsidRPr="004478CC" w:rsidP="004478CC" w14:paraId="1A387CC5" w14:textId="669E8A62">
      <w:pPr>
        <w:pStyle w:val="NormalWeb"/>
        <w:spacing w:line="360" w:lineRule="auto"/>
        <w:ind w:firstLine="720"/>
        <w:jc w:val="both"/>
      </w:pPr>
      <w:r w:rsidRPr="004478CC">
        <w:t xml:space="preserve">A regulamentação </w:t>
      </w:r>
      <w:r w:rsidR="00797A8A">
        <w:t>do assunto que se refere as moções</w:t>
      </w:r>
      <w:r w:rsidRPr="004478CC">
        <w:t xml:space="preserve"> constitui matéria de organização interna do Legislativo municipal, conforme previsto no artigo 2º, § 1º, da Resolução nº 276/2010 (Regimento Interno), que define a função legislativa da Câmara</w:t>
      </w:r>
      <w:r w:rsidR="002C0F17">
        <w:t>.</w:t>
      </w:r>
    </w:p>
    <w:p w:rsidR="004478CC" w:rsidRPr="004478CC" w:rsidP="004478CC" w14:paraId="0CAC3E11" w14:textId="0604B840">
      <w:pPr>
        <w:pStyle w:val="NormalWeb"/>
        <w:spacing w:line="360" w:lineRule="auto"/>
        <w:jc w:val="both"/>
      </w:pPr>
      <w:r w:rsidRPr="004478CC">
        <w:tab/>
        <w:t xml:space="preserve">O </w:t>
      </w:r>
      <w:r w:rsidR="002B57DE">
        <w:t>parecer da Mesa Diretora</w:t>
      </w:r>
      <w:r w:rsidRPr="004478CC">
        <w:t xml:space="preserve"> formaliza a aprovação inicial do projeto, atendendo ao inciso XV do artigo 9º do Regimento Interno, que atribui à Mesa a deliberação sobre proposições antes de sua tramitação.</w:t>
      </w:r>
    </w:p>
    <w:p w:rsidR="004478CC" w:rsidRPr="002B57DE" w:rsidP="002B57DE" w14:paraId="2601481E" w14:textId="29A6CE8B">
      <w:pPr>
        <w:pStyle w:val="NormalWeb"/>
        <w:spacing w:line="360" w:lineRule="auto"/>
        <w:jc w:val="both"/>
      </w:pPr>
      <w:r>
        <w:tab/>
        <w:t>Por fim, cumpre mencionar que n</w:t>
      </w:r>
      <w:r w:rsidRPr="004478CC">
        <w:t>ão há invasão de competências da Un</w:t>
      </w:r>
      <w:r>
        <w:t>ião, do Estado ou do Executivo M</w:t>
      </w:r>
      <w:r w:rsidRPr="004478CC">
        <w:t xml:space="preserve">unicipal, pois a proposta regula apenas o funcionamento interno da Câmara, sem impor obrigações a outros poderes ou entes federativos. O Supremo Tribunal Federal, na Ação Direta de Inconstitucionalidade nº 2.356/DF, reconhece que os regimentos internos das </w:t>
      </w:r>
      <w:r w:rsidRPr="004478CC">
        <w:t>Casas Legislativas são instrumentos de auto-organização, desde que respeitem normas superiores, o que é observado neste caso.</w:t>
      </w:r>
    </w:p>
    <w:p w:rsidR="00F74441" w:rsidRPr="0020189E" w:rsidP="003D6D21" w14:paraId="0F32780D" w14:textId="48768D2A">
      <w:pPr>
        <w:pStyle w:val="NormalWeb"/>
        <w:spacing w:line="360" w:lineRule="auto"/>
        <w:jc w:val="both"/>
      </w:pPr>
      <w:r w:rsidRPr="0020189E">
        <w:rPr>
          <w:rStyle w:val="Strong"/>
          <w:bCs w:val="0"/>
        </w:rPr>
        <w:tab/>
        <w:t>b) Conveniência e Oportunidade</w:t>
      </w:r>
    </w:p>
    <w:p w:rsidR="002C0F17" w:rsidP="00D5356C" w14:paraId="76057A6B" w14:textId="23BD0F95">
      <w:pPr>
        <w:pStyle w:val="NormalWeb"/>
        <w:spacing w:line="360" w:lineRule="auto"/>
        <w:jc w:val="both"/>
      </w:pPr>
      <w:r w:rsidRPr="0020189E">
        <w:tab/>
      </w:r>
      <w:r w:rsidRPr="0020189E" w:rsidR="00520E4C">
        <w:t>Em linhas gerais, a</w:t>
      </w:r>
      <w:r w:rsidRPr="0020189E" w:rsidR="003B1A59">
        <w:t xml:space="preserve"> proposta</w:t>
      </w:r>
      <w:r w:rsidRPr="0020189E" w:rsidR="00D5356C">
        <w:t xml:space="preserve"> </w:t>
      </w:r>
      <w:r w:rsidRPr="0020189E" w:rsidR="00520E4C">
        <w:t xml:space="preserve">busca </w:t>
      </w:r>
      <w:r>
        <w:t>alterar o artigo 162 e suprimir o inciso VI do artigo 157 do Regimento Interno.</w:t>
      </w:r>
    </w:p>
    <w:p w:rsidR="002C0F17" w:rsidP="00222E12" w14:paraId="270B8CE4" w14:textId="4B73308D">
      <w:pPr>
        <w:pStyle w:val="NormalWeb"/>
        <w:spacing w:line="360" w:lineRule="auto"/>
        <w:ind w:firstLine="720"/>
        <w:jc w:val="both"/>
      </w:pPr>
      <w:r>
        <w:t xml:space="preserve">O capítulo VI </w:t>
      </w:r>
      <w:r w:rsidR="00222E12">
        <w:t xml:space="preserve">constituído apenas do artigo 162 trata das moções. O </w:t>
      </w:r>
      <w:r w:rsidRPr="00222E12" w:rsidR="00222E12">
        <w:rPr>
          <w:i/>
        </w:rPr>
        <w:t>caput</w:t>
      </w:r>
      <w:r w:rsidR="00222E12">
        <w:t xml:space="preserve"> do artigo citado trata do conceito de “moção” e menciona que sua tramitação segue o disposto no artigo 152, §2º.</w:t>
      </w:r>
    </w:p>
    <w:p w:rsidR="00222E12" w:rsidP="00222E12" w14:paraId="748DA6D9" w14:textId="77777777">
      <w:pPr>
        <w:pStyle w:val="NormalWeb"/>
        <w:spacing w:line="360" w:lineRule="auto"/>
        <w:ind w:firstLine="720"/>
        <w:jc w:val="both"/>
      </w:pPr>
      <w:r>
        <w:t xml:space="preserve">Conforme mencionado na justificativa do projeto, o texto atual é profundamente falho e mal redigido, incapaz de definir claramente o que é uma moção e quais são suas formas de expressão. </w:t>
      </w:r>
    </w:p>
    <w:p w:rsidR="00222E12" w:rsidP="00222E12" w14:paraId="7946C10C" w14:textId="77777777">
      <w:pPr>
        <w:pStyle w:val="NormalWeb"/>
        <w:spacing w:line="360" w:lineRule="auto"/>
        <w:ind w:firstLine="720"/>
        <w:jc w:val="both"/>
      </w:pPr>
      <w:r w:rsidRPr="00B260AA">
        <w:t>Salienta que com a mudança proposta, estabelece-se de maneira precisa que a moção é uma manifestação de posicionamento do parlamentar, podendo ser categorizada em congratulações, pesar, apoio ou repúdio.</w:t>
      </w:r>
    </w:p>
    <w:p w:rsidR="002A3670" w:rsidP="00222E12" w14:paraId="2AF75492" w14:textId="6466252A">
      <w:pPr>
        <w:pStyle w:val="NormalWeb"/>
        <w:spacing w:line="360" w:lineRule="auto"/>
        <w:ind w:firstLine="720"/>
        <w:jc w:val="both"/>
      </w:pPr>
      <w:r>
        <w:t>Ainda, a proposta deixa claro que a moção é de caráter individualíssimo do vereador,</w:t>
      </w:r>
      <w:r w:rsidR="00016A10">
        <w:t xml:space="preserve"> sendo lido seus ementários, mas</w:t>
      </w:r>
      <w:r>
        <w:t xml:space="preserve"> não depreendendo votação em Plenário nem estando apta a discussão.</w:t>
      </w:r>
    </w:p>
    <w:p w:rsidR="00DF5D1F" w:rsidP="00222E12" w14:paraId="193A036B" w14:textId="1DDF04D9">
      <w:pPr>
        <w:pStyle w:val="NormalWeb"/>
        <w:spacing w:line="360" w:lineRule="auto"/>
        <w:ind w:firstLine="720"/>
        <w:jc w:val="both"/>
      </w:pPr>
      <w:r>
        <w:t>Também, a proposta busca suprimir o inciso VI do artigo 157 que prevê discussão e votação em Plenário de requerimentos escritos que solicitem informações de entidades públicas ou particulares.</w:t>
      </w:r>
    </w:p>
    <w:p w:rsidR="00DF5D1F" w:rsidRPr="00B260AA" w:rsidP="00222E12" w14:paraId="0FC9B514" w14:textId="32FBCFD4">
      <w:pPr>
        <w:pStyle w:val="NormalWeb"/>
        <w:spacing w:line="360" w:lineRule="auto"/>
        <w:ind w:firstLine="720"/>
        <w:jc w:val="both"/>
      </w:pPr>
      <w:r>
        <w:t>Tal alteração tem como objetivo fortalecer a atuação parlamentar, já que sendo a fiscalização a função primordial do vereador, o pedido de informação não deve depender da chancela de outros.</w:t>
      </w:r>
    </w:p>
    <w:p w:rsidR="00222E12" w:rsidP="00B260AA" w14:paraId="1D1A721B" w14:textId="2E0E4EC0">
      <w:pPr>
        <w:pStyle w:val="NormalWeb"/>
        <w:spacing w:line="360" w:lineRule="auto"/>
        <w:ind w:firstLine="720"/>
        <w:jc w:val="both"/>
      </w:pPr>
      <w:r w:rsidRPr="00B260AA">
        <w:t xml:space="preserve">Por fim, conforme destacado, </w:t>
      </w:r>
      <w:r w:rsidR="00DF5D1F">
        <w:t>as mudanças propostas são fundamentais para o pleno desenvolvimento da Câmara e de suas sessões.</w:t>
      </w:r>
    </w:p>
    <w:p w:rsidR="002A3670" w:rsidP="00520E4C" w14:paraId="27BF6BCD" w14:textId="7439338A">
      <w:pPr>
        <w:pStyle w:val="NormalWeb"/>
        <w:spacing w:line="360" w:lineRule="auto"/>
        <w:ind w:firstLine="720"/>
        <w:jc w:val="both"/>
      </w:pPr>
      <w:r w:rsidRPr="0020189E">
        <w:t xml:space="preserve">Portanto, a proposta é oportuna e conveniente, </w:t>
      </w:r>
      <w:r w:rsidRPr="0020189E" w:rsidR="00520E4C">
        <w:t xml:space="preserve">pois versa sobre </w:t>
      </w:r>
      <w:r w:rsidR="00855482">
        <w:t xml:space="preserve">alteração no Regimento Interno </w:t>
      </w:r>
      <w:r w:rsidR="00DF5D1F">
        <w:t>para melhor condução das sessões legislativas.</w:t>
      </w:r>
    </w:p>
    <w:p w:rsidR="00F74441" w:rsidRPr="0020189E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0189E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CD0B3E" w:rsidRPr="0020189E" w:rsidP="00E452E2" w14:paraId="703133F1" w14:textId="542ADD37">
      <w:pPr>
        <w:pStyle w:val="NormalWeb"/>
        <w:spacing w:line="360" w:lineRule="auto"/>
        <w:jc w:val="both"/>
      </w:pPr>
      <w:r w:rsidRPr="0020189E">
        <w:tab/>
      </w:r>
      <w:r w:rsidRPr="005914C0" w:rsidR="00855482">
        <w:t>Após análise detalhada do projeto o relator </w:t>
      </w:r>
      <w:r w:rsidRPr="005914C0" w:rsidR="00855482">
        <w:rPr>
          <w:rStyle w:val="Strong"/>
        </w:rPr>
        <w:t>não propõe emendas</w:t>
      </w:r>
      <w:r w:rsidRPr="005914C0" w:rsidR="00855482">
        <w:t> ao texto do projeto. A decisão de não propor emendas baseia-se no entendimento de que o projeto, em sua forma atual, já cumpre com seus objetivos.</w:t>
      </w:r>
    </w:p>
    <w:p w:rsidR="00F74441" w:rsidRPr="0020189E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0189E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20189E" w:rsidP="003D6D21" w14:paraId="2AF20253" w14:textId="59CF1790">
      <w:pPr>
        <w:pStyle w:val="NormalWeb"/>
        <w:spacing w:line="360" w:lineRule="auto"/>
        <w:jc w:val="both"/>
      </w:pPr>
      <w:r w:rsidRPr="0020189E">
        <w:tab/>
        <w:t>A Comissão de Justiça e Redação, por unanimidade, </w:t>
      </w:r>
      <w:r w:rsidRPr="0020189E">
        <w:rPr>
          <w:rStyle w:val="Strong"/>
        </w:rPr>
        <w:t>aprova</w:t>
      </w:r>
      <w:r w:rsidRPr="0020189E">
        <w:t> o Pro</w:t>
      </w:r>
      <w:r w:rsidR="00EC62D5">
        <w:t>jeto de Resolução nº 04</w:t>
      </w:r>
      <w:r w:rsidRPr="0020189E">
        <w:t xml:space="preserve"> de 2025, </w:t>
      </w:r>
      <w:r w:rsidR="00855482">
        <w:rPr>
          <w:rStyle w:val="Strong"/>
        </w:rPr>
        <w:t>sem</w:t>
      </w:r>
      <w:r w:rsidRPr="0020189E" w:rsidR="003D6D21">
        <w:rPr>
          <w:rStyle w:val="Strong"/>
        </w:rPr>
        <w:t xml:space="preserve"> emendas</w:t>
      </w:r>
      <w:r w:rsidRPr="0020189E">
        <w:t>, considerando-o </w:t>
      </w:r>
      <w:r w:rsidRPr="0020189E" w:rsidR="00D06691">
        <w:rPr>
          <w:rStyle w:val="Strong"/>
        </w:rPr>
        <w:t>legal,</w:t>
      </w:r>
      <w:r w:rsidRPr="0020189E" w:rsidR="00F6103C">
        <w:rPr>
          <w:rStyle w:val="Strong"/>
        </w:rPr>
        <w:t xml:space="preserve"> constitucional e </w:t>
      </w:r>
      <w:r w:rsidRPr="0020189E">
        <w:rPr>
          <w:rStyle w:val="Strong"/>
        </w:rPr>
        <w:t>conveniente</w:t>
      </w:r>
      <w:r w:rsidRPr="0020189E">
        <w:t>.</w:t>
      </w:r>
    </w:p>
    <w:p w:rsidR="00C15829" w:rsidRPr="0020189E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0189E" w:rsidP="003D6D21" w14:paraId="14CCE9EB" w14:textId="77777777">
      <w:pPr>
        <w:pStyle w:val="NormalWeb"/>
        <w:spacing w:line="360" w:lineRule="auto"/>
      </w:pPr>
      <w:r w:rsidRPr="0020189E">
        <w:rPr>
          <w:rStyle w:val="Strong"/>
        </w:rPr>
        <w:t>Assinam os membros da Comissão de Justiça e Redação que votaram a favor:</w:t>
      </w:r>
    </w:p>
    <w:p w:rsidR="00346786" w:rsidRPr="0020189E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Wagner Ricardo Pereira (Presidente)</w:t>
      </w:r>
    </w:p>
    <w:p w:rsidR="00346786" w:rsidRPr="0020189E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Manoel Eduardo Pereira da Cruz Palomino (Vice-Presidente)</w:t>
      </w:r>
    </w:p>
    <w:p w:rsidR="00346786" w:rsidRPr="0020189E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 João V</w:t>
      </w:r>
      <w:r w:rsidRPr="0020189E" w:rsidR="00E973AD">
        <w:t>ictor Gasparini (Membro</w:t>
      </w:r>
      <w:r w:rsidRPr="0020189E">
        <w:t>)</w:t>
      </w:r>
    </w:p>
    <w:p w:rsidR="00F74441" w:rsidRPr="0020189E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0189E" w:rsidP="003D6D21" w14:paraId="6AB168D8" w14:textId="782FCD20">
      <w:pPr>
        <w:pStyle w:val="NormalWeb"/>
        <w:spacing w:line="360" w:lineRule="auto"/>
        <w:jc w:val="center"/>
      </w:pPr>
      <w:r w:rsidRPr="0020189E">
        <w:rPr>
          <w:rStyle w:val="Strong"/>
        </w:rPr>
        <w:t>SALA DAS SESSÕES</w:t>
      </w:r>
      <w:r w:rsidRPr="0020189E" w:rsidR="00C15829">
        <w:rPr>
          <w:rStyle w:val="Strong"/>
        </w:rPr>
        <w:t xml:space="preserve"> “VEREADOR SANTO RÓTTOLI”, em</w:t>
      </w:r>
      <w:r w:rsidR="00BC5A92">
        <w:rPr>
          <w:rStyle w:val="Strong"/>
        </w:rPr>
        <w:t xml:space="preserve"> 28</w:t>
      </w:r>
      <w:r w:rsidR="00855482">
        <w:rPr>
          <w:rStyle w:val="Strong"/>
        </w:rPr>
        <w:t xml:space="preserve"> de abril</w:t>
      </w:r>
      <w:r w:rsidRPr="0020189E">
        <w:rPr>
          <w:rStyle w:val="Strong"/>
        </w:rPr>
        <w:t xml:space="preserve"> de 2025.</w:t>
      </w:r>
    </w:p>
    <w:p w:rsidR="003D6D21" w:rsidRPr="0020189E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0189E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0189E">
        <w:rPr>
          <w:bCs/>
          <w:i/>
          <w:sz w:val="24"/>
          <w:szCs w:val="24"/>
        </w:rPr>
        <w:t>(</w:t>
      </w:r>
      <w:r w:rsidRPr="0020189E">
        <w:rPr>
          <w:bCs/>
          <w:i/>
          <w:sz w:val="24"/>
          <w:szCs w:val="24"/>
        </w:rPr>
        <w:t>assinado</w:t>
      </w:r>
      <w:r w:rsidRPr="0020189E">
        <w:rPr>
          <w:bCs/>
          <w:i/>
          <w:sz w:val="24"/>
          <w:szCs w:val="24"/>
        </w:rPr>
        <w:t xml:space="preserve"> digitalmente)</w:t>
      </w:r>
    </w:p>
    <w:p w:rsidR="00F74441" w:rsidRPr="0020189E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0189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0189E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0189E">
        <w:rPr>
          <w:sz w:val="24"/>
          <w:szCs w:val="24"/>
        </w:rPr>
        <w:t>Relator</w:t>
      </w:r>
    </w:p>
    <w:p w:rsidR="003D6D21" w:rsidRPr="0020189E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20189E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2D26F8" w:rsidRPr="000D3DC9" w:rsidP="002D26F8" w14:paraId="013439A7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D3DC9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2D26F8" w:rsidRPr="000D3DC9" w:rsidP="002D26F8" w14:paraId="3252DE52" w14:textId="19F7FC9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Parecer</w:t>
      </w:r>
      <w:r w:rsidRPr="000D3DC9">
        <w:rPr>
          <w:rFonts w:ascii="Times New Roman" w:hAnsi="Times New Roman" w:cs="Times New Roman"/>
          <w:sz w:val="24"/>
          <w:szCs w:val="24"/>
        </w:rPr>
        <w:t xml:space="preserve"> da Mesa Diretora ao Projeto de Resolução nº 0</w:t>
      </w:r>
      <w:r w:rsidR="00EC62D5">
        <w:rPr>
          <w:rFonts w:ascii="Times New Roman" w:hAnsi="Times New Roman" w:cs="Times New Roman"/>
          <w:sz w:val="24"/>
          <w:szCs w:val="24"/>
        </w:rPr>
        <w:t>4</w:t>
      </w:r>
      <w:r w:rsidRPr="000D3DC9">
        <w:rPr>
          <w:rFonts w:ascii="Times New Roman" w:hAnsi="Times New Roman" w:cs="Times New Roman"/>
          <w:sz w:val="24"/>
          <w:szCs w:val="24"/>
        </w:rPr>
        <w:t>/2025, que formaliza aprovação inicial nos termos do inciso XV do artigo 9º da Resolução nº 276/2010.</w:t>
      </w:r>
    </w:p>
    <w:p w:rsidR="002D26F8" w:rsidRPr="000D3DC9" w:rsidP="002D26F8" w14:paraId="45145E9D" w14:textId="7777777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Ação Direta de Inconstitucionalidade nº 2.356/DF, do Supremo Tribunal Federal, que reconhece a competência das Casas Legislativas para editar regimentos internos.</w:t>
      </w:r>
    </w:p>
    <w:p w:rsidR="00855482" w:rsidRPr="002D26F8" w:rsidP="00E973AD" w14:paraId="1B72F89C" w14:textId="192F117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Recurso Extraordinário com Agravo (ARE) nº 878.911/RG, do Supremo Tribunal Federal, que admite normas de organização interna sem imposição a outros poderes, com repercussão geral.</w:t>
      </w:r>
      <w:r w:rsidRPr="00713CA2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E973AD" w:rsidRPr="0020189E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0189E" w:rsidP="00C15829" w14:paraId="627C97A8" w14:textId="71807370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0189E">
        <w:rPr>
          <w:rFonts w:ascii="Palatino Linotype" w:hAnsi="Palatino Linotype" w:cs="Arial"/>
          <w:b/>
          <w:sz w:val="24"/>
          <w:szCs w:val="24"/>
        </w:rPr>
        <w:t>PARECER DA COMISSÃO DE JUS</w:t>
      </w:r>
      <w:r w:rsidRPr="0020189E" w:rsidR="00E973AD">
        <w:rPr>
          <w:rFonts w:ascii="Palatino Linotype" w:hAnsi="Palatino Linotype" w:cs="Arial"/>
          <w:b/>
          <w:sz w:val="24"/>
          <w:szCs w:val="24"/>
        </w:rPr>
        <w:t>TIÇA E REDAÇ</w:t>
      </w:r>
      <w:r w:rsidR="00EC62D5">
        <w:rPr>
          <w:rFonts w:ascii="Palatino Linotype" w:hAnsi="Palatino Linotype" w:cs="Arial"/>
          <w:b/>
          <w:sz w:val="24"/>
          <w:szCs w:val="24"/>
        </w:rPr>
        <w:t>ÃO AO PROJETO DE RESOLUÇÃO N° 04</w:t>
      </w:r>
      <w:r w:rsidRPr="0020189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="00855482">
        <w:rPr>
          <w:rFonts w:ascii="Palatino Linotype" w:hAnsi="Palatino Linotype" w:cs="Arial"/>
          <w:b/>
          <w:sz w:val="24"/>
          <w:szCs w:val="24"/>
        </w:rPr>
        <w:t xml:space="preserve">2025 DE AUTORIA </w:t>
      </w:r>
      <w:r w:rsidR="00DF5D1F">
        <w:rPr>
          <w:rFonts w:ascii="Palatino Linotype" w:hAnsi="Palatino Linotype" w:cs="Arial"/>
          <w:b/>
          <w:sz w:val="24"/>
          <w:szCs w:val="24"/>
        </w:rPr>
        <w:t>DO VEREADOR JOÃO VICTOR COUTINHO GASPARINI</w:t>
      </w:r>
      <w:r w:rsidRPr="0020189E"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20189E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15977508" w14:textId="136ADCBB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Pr="0020189E" w:rsidR="003D51D9">
        <w:rPr>
          <w:rFonts w:ascii="Palatino Linotype" w:hAnsi="Palatino Linotype" w:cs="Arial"/>
          <w:sz w:val="24"/>
          <w:szCs w:val="24"/>
        </w:rPr>
        <w:t>AVORÁVEL ao Projeto de</w:t>
      </w:r>
      <w:r w:rsidRPr="0020189E">
        <w:rPr>
          <w:rFonts w:ascii="Palatino Linotype" w:hAnsi="Palatino Linotype" w:cs="Arial"/>
          <w:sz w:val="24"/>
          <w:szCs w:val="24"/>
        </w:rPr>
        <w:t xml:space="preserve"> </w:t>
      </w:r>
      <w:r w:rsidR="00EC62D5">
        <w:rPr>
          <w:rFonts w:ascii="Palatino Linotype" w:hAnsi="Palatino Linotype" w:cs="Arial"/>
          <w:sz w:val="24"/>
          <w:szCs w:val="24"/>
        </w:rPr>
        <w:t xml:space="preserve">Resolução n° 04 </w:t>
      </w:r>
      <w:r w:rsidRPr="0020189E">
        <w:rPr>
          <w:rFonts w:ascii="Palatino Linotype" w:hAnsi="Palatino Linotype" w:cs="Arial"/>
          <w:sz w:val="24"/>
          <w:szCs w:val="24"/>
        </w:rPr>
        <w:t>de 2025.</w:t>
      </w:r>
    </w:p>
    <w:p w:rsidR="00C15829" w:rsidRPr="0020189E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20189E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16A3D16" w14:textId="2B829F8C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28</w:t>
      </w:r>
      <w:r w:rsidR="00855482">
        <w:rPr>
          <w:rFonts w:ascii="Palatino Linotype" w:hAnsi="Palatino Linotype" w:cs="Arial"/>
          <w:bCs/>
          <w:sz w:val="24"/>
          <w:szCs w:val="24"/>
        </w:rPr>
        <w:t xml:space="preserve"> de abril</w:t>
      </w:r>
      <w:r w:rsidRPr="0020189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0189E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20189E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20189E" w:rsidP="00C15829" w14:paraId="24288614" w14:textId="4BDAF7C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20189E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20189E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0189E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RPr="0020189E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Membro</w:t>
      </w:r>
    </w:p>
    <w:p w:rsidR="00C15829" w:rsidRPr="0020189E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6A10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C013F"/>
    <w:rsid w:val="000D3DC9"/>
    <w:rsid w:val="000F4933"/>
    <w:rsid w:val="00100825"/>
    <w:rsid w:val="00126AE5"/>
    <w:rsid w:val="00136724"/>
    <w:rsid w:val="0015590E"/>
    <w:rsid w:val="00180AF1"/>
    <w:rsid w:val="00181506"/>
    <w:rsid w:val="00187FC6"/>
    <w:rsid w:val="00192536"/>
    <w:rsid w:val="001A3CE4"/>
    <w:rsid w:val="001B7303"/>
    <w:rsid w:val="0020165D"/>
    <w:rsid w:val="0020189E"/>
    <w:rsid w:val="00213987"/>
    <w:rsid w:val="0021665F"/>
    <w:rsid w:val="00222E12"/>
    <w:rsid w:val="0022774A"/>
    <w:rsid w:val="00227D10"/>
    <w:rsid w:val="00227E2C"/>
    <w:rsid w:val="00234376"/>
    <w:rsid w:val="00297379"/>
    <w:rsid w:val="00297994"/>
    <w:rsid w:val="002A2BD3"/>
    <w:rsid w:val="002A3670"/>
    <w:rsid w:val="002B57DE"/>
    <w:rsid w:val="002B71AC"/>
    <w:rsid w:val="002C0F17"/>
    <w:rsid w:val="002D26F8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E49EF"/>
    <w:rsid w:val="003F0B47"/>
    <w:rsid w:val="00405098"/>
    <w:rsid w:val="00446FA1"/>
    <w:rsid w:val="004478CC"/>
    <w:rsid w:val="00456770"/>
    <w:rsid w:val="00481751"/>
    <w:rsid w:val="004B6FDF"/>
    <w:rsid w:val="004D46DA"/>
    <w:rsid w:val="004E6092"/>
    <w:rsid w:val="00520E4C"/>
    <w:rsid w:val="005242B1"/>
    <w:rsid w:val="005559D9"/>
    <w:rsid w:val="0055728D"/>
    <w:rsid w:val="0057515A"/>
    <w:rsid w:val="005914C0"/>
    <w:rsid w:val="005A235E"/>
    <w:rsid w:val="005B27A9"/>
    <w:rsid w:val="005B766F"/>
    <w:rsid w:val="005E491E"/>
    <w:rsid w:val="005F2654"/>
    <w:rsid w:val="005F4E55"/>
    <w:rsid w:val="005F54DA"/>
    <w:rsid w:val="00613747"/>
    <w:rsid w:val="00613BFA"/>
    <w:rsid w:val="00672758"/>
    <w:rsid w:val="006834FE"/>
    <w:rsid w:val="00687726"/>
    <w:rsid w:val="00697874"/>
    <w:rsid w:val="006A418A"/>
    <w:rsid w:val="006A54A9"/>
    <w:rsid w:val="007038AD"/>
    <w:rsid w:val="00713CA2"/>
    <w:rsid w:val="007556D8"/>
    <w:rsid w:val="00774103"/>
    <w:rsid w:val="0078178E"/>
    <w:rsid w:val="00784CD4"/>
    <w:rsid w:val="00785E1B"/>
    <w:rsid w:val="00797A8A"/>
    <w:rsid w:val="007A08D1"/>
    <w:rsid w:val="00842408"/>
    <w:rsid w:val="00855482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19D0"/>
    <w:rsid w:val="00925E1A"/>
    <w:rsid w:val="0098102A"/>
    <w:rsid w:val="009D56B8"/>
    <w:rsid w:val="009D6B7C"/>
    <w:rsid w:val="00A00E3E"/>
    <w:rsid w:val="00A12DD9"/>
    <w:rsid w:val="00A164DC"/>
    <w:rsid w:val="00A27446"/>
    <w:rsid w:val="00A672C0"/>
    <w:rsid w:val="00A94A63"/>
    <w:rsid w:val="00A97AA6"/>
    <w:rsid w:val="00AA127E"/>
    <w:rsid w:val="00AD2770"/>
    <w:rsid w:val="00AE5858"/>
    <w:rsid w:val="00AF0C05"/>
    <w:rsid w:val="00AF3296"/>
    <w:rsid w:val="00AF4AC7"/>
    <w:rsid w:val="00B260AA"/>
    <w:rsid w:val="00B57090"/>
    <w:rsid w:val="00B84D31"/>
    <w:rsid w:val="00B94161"/>
    <w:rsid w:val="00BA48C7"/>
    <w:rsid w:val="00BC5A92"/>
    <w:rsid w:val="00BD1985"/>
    <w:rsid w:val="00BE41D6"/>
    <w:rsid w:val="00BE6938"/>
    <w:rsid w:val="00BF2A6F"/>
    <w:rsid w:val="00C10154"/>
    <w:rsid w:val="00C15829"/>
    <w:rsid w:val="00C1763D"/>
    <w:rsid w:val="00C43253"/>
    <w:rsid w:val="00C74E3F"/>
    <w:rsid w:val="00C75973"/>
    <w:rsid w:val="00C90D99"/>
    <w:rsid w:val="00CA4349"/>
    <w:rsid w:val="00CC3E72"/>
    <w:rsid w:val="00CD0B3E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7AB4"/>
    <w:rsid w:val="00DC3FFC"/>
    <w:rsid w:val="00DE2A9A"/>
    <w:rsid w:val="00DF5D1F"/>
    <w:rsid w:val="00DF605F"/>
    <w:rsid w:val="00E11ECC"/>
    <w:rsid w:val="00E3543A"/>
    <w:rsid w:val="00E452E2"/>
    <w:rsid w:val="00E57668"/>
    <w:rsid w:val="00E7438B"/>
    <w:rsid w:val="00E83CDA"/>
    <w:rsid w:val="00E973AD"/>
    <w:rsid w:val="00EA0447"/>
    <w:rsid w:val="00EA375D"/>
    <w:rsid w:val="00EB1570"/>
    <w:rsid w:val="00EB3C9A"/>
    <w:rsid w:val="00EC5677"/>
    <w:rsid w:val="00EC62D5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A6CCD"/>
    <w:rsid w:val="00FD7E42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1074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2024-11-28T14:11:00Z</cp:lastPrinted>
  <dcterms:created xsi:type="dcterms:W3CDTF">2025-04-22T21:20:00Z</dcterms:created>
  <dcterms:modified xsi:type="dcterms:W3CDTF">2025-04-28T13:39:00Z</dcterms:modified>
</cp:coreProperties>
</file>