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Parecer Nº 1 ao Projeto de Resolução Nº 6/2025</w:t>
      </w:r>
      <w:r w:rsidRPr="003D6D21">
        <w:rPr>
          <w:b/>
          <w:color w:val="000000"/>
          <w:sz w:val="24"/>
          <w:szCs w:val="24"/>
        </w:rPr>
        <w:t>Parecer Nº 1 ao Projeto de Resolução Nº 6/2025</w:t>
      </w:r>
    </w:p>
    <w:p w:rsidR="005242B1" w:rsidRPr="003D6D21" w:rsidP="00D723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189E" w:rsidP="003D6D21">
      <w:pPr>
        <w:pStyle w:val="NormalWeb"/>
        <w:spacing w:line="360" w:lineRule="auto"/>
      </w:pPr>
      <w:r w:rsidRPr="003D6D21">
        <w:tab/>
      </w:r>
      <w:r w:rsidRPr="0020189E" w:rsidR="00BE6938">
        <w:rPr>
          <w:rStyle w:val="Strong"/>
        </w:rPr>
        <w:t xml:space="preserve">PROJETO DE </w:t>
      </w:r>
      <w:r w:rsidR="00ED6677">
        <w:rPr>
          <w:rStyle w:val="Strong"/>
        </w:rPr>
        <w:t>RESOLUÇÃO Nº 06</w:t>
      </w:r>
      <w:r w:rsidRPr="0020189E">
        <w:rPr>
          <w:rStyle w:val="Strong"/>
        </w:rPr>
        <w:t xml:space="preserve"> DE 2025</w:t>
      </w:r>
      <w:r w:rsidRPr="0020189E">
        <w:br/>
      </w:r>
      <w:r w:rsidR="00ED6677">
        <w:rPr>
          <w:rStyle w:val="Emphasis"/>
        </w:rPr>
        <w:t>Acrescenta dispositivo à Re</w:t>
      </w:r>
      <w:r w:rsidR="00764BE2">
        <w:rPr>
          <w:rStyle w:val="Emphasis"/>
        </w:rPr>
        <w:t>solução nº 276 de 09 de s</w:t>
      </w:r>
      <w:r w:rsidR="00ED6677">
        <w:rPr>
          <w:rStyle w:val="Emphasis"/>
        </w:rPr>
        <w:t>etembro de 2010 – Regimento Interno vigente.</w:t>
      </w:r>
    </w:p>
    <w:p w:rsidR="00F74441" w:rsidRPr="0020189E" w:rsidP="00D159CB">
      <w:pPr>
        <w:pStyle w:val="NormalWeb"/>
        <w:spacing w:line="360" w:lineRule="auto"/>
        <w:ind w:left="720"/>
      </w:pPr>
      <w:r w:rsidRPr="0020189E">
        <w:rPr>
          <w:rStyle w:val="Strong"/>
        </w:rPr>
        <w:t xml:space="preserve">RELATOR: </w:t>
      </w:r>
      <w:r w:rsidR="00D159CB">
        <w:rPr>
          <w:rStyle w:val="Strong"/>
        </w:rPr>
        <w:t xml:space="preserve">Vereador CRISTIANO GAIOTO – PRESIDENTE DA </w:t>
      </w:r>
      <w:r w:rsidR="00ED6677">
        <w:rPr>
          <w:rStyle w:val="Strong"/>
        </w:rPr>
        <w:t xml:space="preserve">MESA </w:t>
      </w:r>
      <w:bookmarkStart w:id="0" w:name="_GoBack"/>
      <w:bookmarkEnd w:id="0"/>
      <w:r w:rsidR="00ED6677">
        <w:rPr>
          <w:rStyle w:val="Strong"/>
        </w:rPr>
        <w:t>DIRETORA – BIÊNIO 2025/2026</w:t>
      </w:r>
    </w:p>
    <w:p w:rsidR="00F74441" w:rsidRPr="0020189E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P="003D6D21">
      <w:pPr>
        <w:pStyle w:val="NormalWeb"/>
        <w:spacing w:line="360" w:lineRule="auto"/>
        <w:jc w:val="both"/>
        <w:rPr>
          <w:rStyle w:val="Emphasis"/>
          <w:i w:val="0"/>
        </w:rPr>
      </w:pPr>
      <w:r w:rsidRPr="0020189E">
        <w:tab/>
      </w:r>
      <w:r w:rsidRPr="0020189E" w:rsidR="00BE6938">
        <w:t xml:space="preserve">O Projeto de </w:t>
      </w:r>
      <w:r w:rsidR="000C013F">
        <w:t>Resolução nº 0</w:t>
      </w:r>
      <w:r w:rsidR="00ED6677">
        <w:t>06</w:t>
      </w:r>
      <w:r w:rsidRPr="0020189E" w:rsidR="0020189E">
        <w:t xml:space="preserve"> </w:t>
      </w:r>
      <w:r w:rsidRPr="0020189E" w:rsidR="00CF79BF">
        <w:t>de 2</w:t>
      </w:r>
      <w:r w:rsidR="00764BE2">
        <w:t>025, de autoria do Vereadora Mara</w:t>
      </w:r>
      <w:r w:rsidR="00ED6677">
        <w:t xml:space="preserve"> Cristina Choquetta “acrescenta dispositivo à Resolução nº 276, de 09 de </w:t>
      </w:r>
      <w:r w:rsidR="00764BE2">
        <w:t>novembro</w:t>
      </w:r>
      <w:r w:rsidR="00ED6677">
        <w:t xml:space="preserve"> de 2010 – Regimento Interno vigente.</w:t>
      </w:r>
    </w:p>
    <w:p w:rsidR="00B44E37" w:rsidP="00FD7E42">
      <w:pPr>
        <w:pStyle w:val="NormalWeb"/>
        <w:spacing w:line="360" w:lineRule="auto"/>
        <w:ind w:firstLine="720"/>
        <w:jc w:val="both"/>
      </w:pPr>
    </w:p>
    <w:p w:rsidR="00481751" w:rsidRPr="0020189E" w:rsidP="004478CC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20189E" w:rsidRPr="0020189E" w:rsidP="003D6D21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Pr="0020189E" w:rsidR="00B94161">
        <w:t>Resolução</w:t>
      </w:r>
      <w:r w:rsidRPr="0020189E" w:rsidR="00B84D31">
        <w:t xml:space="preserve"> </w:t>
      </w:r>
      <w:r w:rsidR="00734F5A">
        <w:t>nº 06</w:t>
      </w:r>
      <w:r w:rsidRPr="0020189E" w:rsidR="003B1A59">
        <w:t xml:space="preserve"> de 2025 está em conformidade com os princípios constitucionais e legai</w:t>
      </w:r>
      <w:r w:rsidRPr="0020189E" w:rsidR="005B27A9">
        <w:t xml:space="preserve">s, não apresentando vícios de constitucionalidade ou </w:t>
      </w:r>
      <w:r w:rsidRPr="0020189E" w:rsidR="00774103">
        <w:t>legalidade.</w:t>
      </w:r>
    </w:p>
    <w:p w:rsidR="006A418A" w:rsidP="00376572">
      <w:pPr>
        <w:pStyle w:val="NormalWeb"/>
        <w:spacing w:line="360" w:lineRule="auto"/>
        <w:ind w:firstLine="720"/>
        <w:jc w:val="both"/>
      </w:pPr>
      <w:r w:rsidRPr="0020189E">
        <w:t>De acordo com o artigo 145 do Regimento Interno, projeto de Resolução é a proposição destinada a regular assuntos de interesse interno da Câmara, de natureza político-administrativa e versará sobre a sua Secretaria administrativa, a Mesa e os vereadores, n</w:t>
      </w:r>
      <w:r w:rsidRPr="0020189E">
        <w:t>ão sujeita à sanção do Prefeito, sendo promulgada pelo Presidente da Câmara, após aprovação pela maioria absoluta, em turno único de votação.</w:t>
      </w:r>
    </w:p>
    <w:p w:rsidR="00D01D8F" w:rsidP="00376572">
      <w:pPr>
        <w:pStyle w:val="NormalWeb"/>
        <w:spacing w:line="360" w:lineRule="auto"/>
        <w:ind w:firstLine="720"/>
        <w:jc w:val="both"/>
      </w:pPr>
    </w:p>
    <w:p w:rsidR="00D159CB" w:rsidRPr="0020189E" w:rsidP="00376572">
      <w:pPr>
        <w:pStyle w:val="NormalWeb"/>
        <w:spacing w:line="360" w:lineRule="auto"/>
        <w:ind w:firstLine="720"/>
        <w:jc w:val="both"/>
      </w:pPr>
    </w:p>
    <w:p w:rsidR="003B1A59" w:rsidRPr="0020189E" w:rsidP="00376572">
      <w:pPr>
        <w:pStyle w:val="NormalWeb"/>
        <w:spacing w:line="360" w:lineRule="auto"/>
        <w:ind w:firstLine="720"/>
        <w:jc w:val="both"/>
      </w:pPr>
      <w:r w:rsidRPr="0020189E">
        <w:t>Ainda, a elaboração, reforma total e alteração de dispositivo do Regimento Interno é matéria de Projeto de Resoluç</w:t>
      </w:r>
      <w:r w:rsidRPr="0020189E">
        <w:t>ão, conforme o disposto no inciso I do §1° do artigo 145 do Regimento Interno.</w:t>
      </w:r>
    </w:p>
    <w:p w:rsidR="002B57DE" w:rsidP="00797A8A">
      <w:pPr>
        <w:pStyle w:val="NormalWeb"/>
        <w:spacing w:line="360" w:lineRule="auto"/>
        <w:ind w:firstLine="720"/>
        <w:jc w:val="both"/>
      </w:pPr>
      <w:r w:rsidRPr="004478CC">
        <w:t>Logo, o Projeto de Resolução é a proposição adequada para alterar dispositivos do Regimento Interno em vigor.</w:t>
      </w:r>
    </w:p>
    <w:p w:rsidR="00764BE2" w:rsidP="00764BE2">
      <w:pPr>
        <w:pStyle w:val="NormalWeb"/>
        <w:spacing w:line="360" w:lineRule="auto"/>
        <w:ind w:firstLine="720"/>
        <w:jc w:val="both"/>
      </w:pPr>
      <w:r>
        <w:rPr>
          <w:rStyle w:val="Emphasis"/>
          <w:i w:val="0"/>
        </w:rPr>
        <w:t>O artigo 37</w:t>
      </w:r>
      <w:r w:rsidR="00734F5A">
        <w:rPr>
          <w:rStyle w:val="Emphasis"/>
          <w:i w:val="0"/>
        </w:rPr>
        <w:t xml:space="preserve"> que se propõe alteração</w:t>
      </w:r>
      <w:r>
        <w:rPr>
          <w:rStyle w:val="Emphasis"/>
          <w:i w:val="0"/>
        </w:rPr>
        <w:t xml:space="preserve"> trata especificamente sobre as competências da Comissão de Finanças e Orçamento, inserindo o Parágrafo Único nas competências da Comissão Permanente para atender e adequar o Regimento Interno da Câmara Municipal às determinações e apontamentos do Tribunal de Contas do Estado de São Paulo, </w:t>
      </w:r>
      <w:r>
        <w:t>quanto ao acompanhamento da execução pelo Executivo Municipal, das políticas públicas previstas no orçamento em exercício.</w:t>
      </w:r>
    </w:p>
    <w:p w:rsidR="00764BE2" w:rsidP="00764BE2">
      <w:pPr>
        <w:pStyle w:val="NormalWeb"/>
        <w:spacing w:line="360" w:lineRule="auto"/>
        <w:ind w:firstLine="720"/>
        <w:jc w:val="both"/>
      </w:pPr>
      <w:r>
        <w:t>Desta forma, a propositura da Vereadora Mara Choquetta insere dispositivo ao Regimento Interno da Casa de Leis para que sejam atendidas as recomendações e apontamentos do nobre Tribunal de Contas, como por exemplo as informadas no “RELATÓRIO DE FISCALIZAÇÃO – CÂMARA MUNICIPAL” do exercício de 2024, Processo TC-005090.989.24-5 da UR-19.1, apresentado em 19 de abril do corrente ano de 2025, que analisou as contas da Câmara Municipal de Mogi Mirim</w:t>
      </w:r>
      <w:r w:rsidR="00734F5A">
        <w:t>, já destacadas em outras oportunidades e com a recomendação da Procuradoria Jurídica da Casa de Leis para que esta alteração fosse anteriormente executada, que neste momento cobre a lacuna onde a Comissão Permanente a partir da aprovação da propositura em tela, de forma regimental atenderá às solicitações e recomendações do Tribunal de Contas do Estado.</w:t>
      </w:r>
    </w:p>
    <w:p w:rsidR="00F74441" w:rsidRPr="0020189E" w:rsidP="003D6D21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</w:t>
      </w:r>
      <w:r w:rsidRPr="0020189E">
        <w:rPr>
          <w:rStyle w:val="Strong"/>
          <w:b/>
          <w:bCs w:val="0"/>
          <w:color w:val="auto"/>
          <w:sz w:val="24"/>
          <w:szCs w:val="24"/>
        </w:rPr>
        <w:t>EMENDAS</w:t>
      </w:r>
    </w:p>
    <w:p w:rsidR="00CD0B3E" w:rsidRPr="0020189E" w:rsidP="00E452E2">
      <w:pPr>
        <w:pStyle w:val="NormalWeb"/>
        <w:spacing w:line="360" w:lineRule="auto"/>
        <w:jc w:val="both"/>
      </w:pPr>
      <w:r w:rsidRPr="0020189E">
        <w:tab/>
      </w:r>
      <w:r w:rsidRPr="005914C0" w:rsidR="00855482">
        <w:t xml:space="preserve">Após análise detalhada do projeto </w:t>
      </w:r>
      <w:r w:rsidRPr="005914C0" w:rsidR="00D01D8F">
        <w:t>a relatoria</w:t>
      </w:r>
      <w:r w:rsidR="00D01D8F">
        <w:t xml:space="preserve"> </w:t>
      </w:r>
      <w:r w:rsidRPr="005914C0" w:rsidR="00D01D8F">
        <w:t>não</w:t>
      </w:r>
      <w:r w:rsidRPr="005914C0" w:rsidR="00855482">
        <w:rPr>
          <w:rStyle w:val="Strong"/>
        </w:rPr>
        <w:t xml:space="preserve"> propõe emendas</w:t>
      </w:r>
      <w:r w:rsidRPr="005914C0" w:rsidR="00855482">
        <w:t> ao texto do projeto. A decisão de não propor emendas baseia-se no entendimento de que o projeto, em sua forma atual, já cumpre com seus objetivos.</w:t>
      </w:r>
    </w:p>
    <w:p w:rsidR="00F74441" w:rsidRPr="0020189E" w:rsidP="003D6D21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643EE9" w:rsidP="003D6D21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20189E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>
      <w:pPr>
        <w:pStyle w:val="NormalWeb"/>
        <w:spacing w:line="360" w:lineRule="auto"/>
        <w:jc w:val="both"/>
      </w:pPr>
      <w:r w:rsidRPr="0020189E">
        <w:tab/>
        <w:t xml:space="preserve">A </w:t>
      </w:r>
      <w:r w:rsidR="00643EE9">
        <w:t>Mesa Diretora da Câmara</w:t>
      </w:r>
      <w:r w:rsidRPr="0020189E">
        <w:t>, por unanimidade, </w:t>
      </w:r>
      <w:r w:rsidRPr="0020189E">
        <w:rPr>
          <w:rStyle w:val="Strong"/>
        </w:rPr>
        <w:t>aprova</w:t>
      </w:r>
      <w:r w:rsidRPr="0020189E">
        <w:t> o Pro</w:t>
      </w:r>
      <w:r w:rsidR="00643EE9">
        <w:t>jeto de Resolução nº 06</w:t>
      </w:r>
      <w:r w:rsidRPr="0020189E">
        <w:t xml:space="preserve"> de 2025, </w:t>
      </w:r>
      <w:r w:rsidR="00855482">
        <w:rPr>
          <w:rStyle w:val="Strong"/>
        </w:rPr>
        <w:t>sem</w:t>
      </w:r>
      <w:r w:rsidRPr="0020189E" w:rsidR="003D6D21">
        <w:rPr>
          <w:rStyle w:val="Strong"/>
        </w:rPr>
        <w:t xml:space="preserve"> emendas</w:t>
      </w:r>
      <w:r w:rsidRPr="0020189E">
        <w:t>, considerando-o </w:t>
      </w:r>
      <w:r w:rsidRPr="0020189E" w:rsidR="00D06691">
        <w:rPr>
          <w:rStyle w:val="Strong"/>
        </w:rPr>
        <w:t>legal,</w:t>
      </w:r>
      <w:r w:rsidRPr="0020189E" w:rsidR="00F6103C">
        <w:rPr>
          <w:rStyle w:val="Strong"/>
        </w:rPr>
        <w:t xml:space="preserve"> constitucional</w:t>
      </w:r>
      <w:r w:rsidRPr="0020189E">
        <w:t>.</w:t>
      </w:r>
    </w:p>
    <w:p w:rsidR="00C15829" w:rsidRPr="0020189E" w:rsidP="00E973AD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>
      <w:pPr>
        <w:pStyle w:val="NormalWeb"/>
        <w:spacing w:line="360" w:lineRule="auto"/>
      </w:pPr>
      <w:r w:rsidRPr="0020189E">
        <w:rPr>
          <w:rStyle w:val="Strong"/>
        </w:rPr>
        <w:t xml:space="preserve">Assinam os membros da </w:t>
      </w:r>
      <w:r w:rsidR="00643EE9">
        <w:rPr>
          <w:rStyle w:val="Strong"/>
        </w:rPr>
        <w:t xml:space="preserve">Mesa </w:t>
      </w:r>
      <w:r w:rsidR="00D01D8F">
        <w:rPr>
          <w:rStyle w:val="Strong"/>
        </w:rPr>
        <w:t xml:space="preserve">Diretora </w:t>
      </w:r>
      <w:r w:rsidRPr="0020189E" w:rsidR="00D01D8F">
        <w:rPr>
          <w:rStyle w:val="Strong"/>
        </w:rPr>
        <w:t>que</w:t>
      </w:r>
      <w:r w:rsidRPr="0020189E">
        <w:rPr>
          <w:rStyle w:val="Strong"/>
        </w:rPr>
        <w:t xml:space="preserve"> votaram a favor:</w:t>
      </w:r>
    </w:p>
    <w:p w:rsidR="00346786" w:rsidRPr="0020189E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 xml:space="preserve">Vereador Wagner Ricardo </w:t>
      </w:r>
      <w:r w:rsidRPr="0020189E">
        <w:t>Pereira (</w:t>
      </w:r>
      <w:r w:rsidR="00643EE9">
        <w:t xml:space="preserve">1º </w:t>
      </w:r>
      <w:r w:rsidRPr="0020189E" w:rsidR="00643EE9">
        <w:t>Vice-Presidente</w:t>
      </w:r>
      <w:r w:rsidRPr="0020189E">
        <w:t>)</w:t>
      </w:r>
    </w:p>
    <w:p w:rsidR="00346786" w:rsidRPr="0020189E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</w:t>
      </w:r>
      <w:r w:rsidR="00643EE9">
        <w:t>a Daniella Gonçalves de Amoedo Campos</w:t>
      </w:r>
      <w:r w:rsidRPr="0020189E">
        <w:t xml:space="preserve"> (</w:t>
      </w:r>
      <w:r w:rsidR="00643EE9">
        <w:t>2</w:t>
      </w:r>
      <w:r w:rsidR="00643EE9">
        <w:t xml:space="preserve">º </w:t>
      </w:r>
      <w:r w:rsidRPr="0020189E" w:rsidR="00643EE9">
        <w:t>Vice-Presidente</w:t>
      </w:r>
      <w:r w:rsidRPr="0020189E">
        <w:t>)</w:t>
      </w:r>
    </w:p>
    <w:p w:rsidR="00346786" w:rsidP="00643EE9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 xml:space="preserve">Vereador </w:t>
      </w:r>
      <w:r w:rsidR="00643EE9">
        <w:t>Luiz Roberto Tavares</w:t>
      </w:r>
      <w:r w:rsidRPr="0020189E" w:rsidR="00E973AD">
        <w:t xml:space="preserve"> (</w:t>
      </w:r>
      <w:r w:rsidR="00643EE9">
        <w:t>1º Secretário</w:t>
      </w:r>
      <w:r w:rsidRPr="0020189E">
        <w:t>)</w:t>
      </w:r>
    </w:p>
    <w:p w:rsidR="00643EE9" w:rsidRPr="0020189E" w:rsidP="00643EE9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Marcos Paulo Cegatti (2º Secretário)</w:t>
      </w:r>
    </w:p>
    <w:p w:rsidR="00F74441" w:rsidRPr="0020189E" w:rsidP="00346786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0189E" w:rsidP="003D6D21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BC5A92">
        <w:rPr>
          <w:rStyle w:val="Strong"/>
        </w:rPr>
        <w:t xml:space="preserve"> </w:t>
      </w:r>
      <w:r w:rsidR="00643EE9">
        <w:rPr>
          <w:rStyle w:val="Strong"/>
        </w:rPr>
        <w:t>07 de maio de 2025</w:t>
      </w:r>
      <w:r w:rsidRPr="0020189E">
        <w:rPr>
          <w:rStyle w:val="Strong"/>
        </w:rPr>
        <w:t>.</w:t>
      </w:r>
    </w:p>
    <w:p w:rsidR="003D6D21" w:rsidRPr="0020189E" w:rsidP="00E973AD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(assinado digitalmente)</w:t>
      </w:r>
    </w:p>
    <w:p w:rsidR="00F74441" w:rsidRPr="0020189E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 xml:space="preserve">VEREADOR </w:t>
      </w:r>
      <w:r w:rsidR="00643EE9">
        <w:rPr>
          <w:b/>
          <w:sz w:val="24"/>
          <w:szCs w:val="24"/>
          <w:highlight w:val="white"/>
          <w:u w:val="single"/>
        </w:rPr>
        <w:t>CRISTIANO GAIOTO</w:t>
      </w:r>
    </w:p>
    <w:p w:rsidR="00F74441" w:rsidRPr="0020189E" w:rsidP="003D6D21">
      <w:pPr>
        <w:spacing w:line="360" w:lineRule="auto"/>
        <w:jc w:val="center"/>
        <w:rPr>
          <w:sz w:val="24"/>
          <w:szCs w:val="24"/>
        </w:rPr>
      </w:pPr>
      <w:r w:rsidRPr="00643EE9">
        <w:rPr>
          <w:sz w:val="24"/>
          <w:szCs w:val="24"/>
        </w:rPr>
        <w:t>Presidente</w:t>
      </w:r>
      <w:r w:rsidRPr="00201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Pr="0020189E" w:rsidR="007C48DD">
        <w:rPr>
          <w:sz w:val="24"/>
          <w:szCs w:val="24"/>
        </w:rPr>
        <w:t>Relator</w:t>
      </w:r>
    </w:p>
    <w:p w:rsidR="003D6D21" w:rsidRPr="0020189E" w:rsidP="003D6D21">
      <w:pPr>
        <w:spacing w:line="360" w:lineRule="auto"/>
        <w:jc w:val="center"/>
        <w:rPr>
          <w:sz w:val="24"/>
          <w:szCs w:val="24"/>
        </w:rPr>
      </w:pPr>
    </w:p>
    <w:p w:rsidR="00F74441" w:rsidRPr="0020189E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D26F8" w:rsidRPr="000D3DC9" w:rsidP="002D26F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Parecer da Mesa Diretora ao Projeto de Resolução nº 0</w:t>
      </w:r>
      <w:r w:rsidR="00EC62D5">
        <w:rPr>
          <w:rFonts w:ascii="Times New Roman" w:hAnsi="Times New Roman" w:cs="Times New Roman"/>
          <w:sz w:val="24"/>
          <w:szCs w:val="24"/>
        </w:rPr>
        <w:t>4</w:t>
      </w:r>
      <w:r w:rsidRPr="000D3DC9">
        <w:rPr>
          <w:rFonts w:ascii="Times New Roman" w:hAnsi="Times New Roman" w:cs="Times New Roman"/>
          <w:sz w:val="24"/>
          <w:szCs w:val="24"/>
        </w:rPr>
        <w:t>/2025, que formaliza aprovação inicial nos termos do inciso XV do artigo 9º da Resolução nº 276/2010.</w:t>
      </w:r>
    </w:p>
    <w:p w:rsidR="002D26F8" w:rsidRPr="000D3DC9" w:rsidP="002D26F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Ação Direta de Inconstitucionalidade nº 2.356/DF, do Supremo Tribunal Federa</w:t>
      </w:r>
      <w:r w:rsidRPr="000D3DC9">
        <w:rPr>
          <w:rFonts w:ascii="Times New Roman" w:hAnsi="Times New Roman" w:cs="Times New Roman"/>
          <w:sz w:val="24"/>
          <w:szCs w:val="24"/>
        </w:rPr>
        <w:t>l, que reconhece a competência das Casas Legislativas para editar regimentos internos.</w:t>
      </w:r>
    </w:p>
    <w:p w:rsidR="00855482" w:rsidRPr="002D26F8" w:rsidP="00E973A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 xml:space="preserve">Recurso Extraordinário com Agravo (ARE) nº 878.911/RG, do Supremo Tribunal Federal, que admite normas de organização interna sem imposição a outros poderes, com </w:t>
      </w:r>
      <w:r w:rsidRPr="000D3DC9">
        <w:rPr>
          <w:rFonts w:ascii="Times New Roman" w:hAnsi="Times New Roman" w:cs="Times New Roman"/>
          <w:sz w:val="24"/>
          <w:szCs w:val="24"/>
        </w:rPr>
        <w:t>repercussão geral.</w:t>
      </w: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 xml:space="preserve">PARECER DA </w:t>
      </w:r>
      <w:r w:rsidR="00643EE9">
        <w:rPr>
          <w:rFonts w:ascii="Palatino Linotype" w:hAnsi="Palatino Linotype" w:cs="Arial"/>
          <w:b/>
          <w:sz w:val="24"/>
          <w:szCs w:val="24"/>
        </w:rPr>
        <w:t xml:space="preserve">MESA DIRETORA DA CÂMARA MUNICIPAL DE MOGI </w:t>
      </w:r>
      <w:r w:rsidR="00D159CB">
        <w:rPr>
          <w:rFonts w:ascii="Palatino Linotype" w:hAnsi="Palatino Linotype" w:cs="Arial"/>
          <w:b/>
          <w:sz w:val="24"/>
          <w:szCs w:val="24"/>
        </w:rPr>
        <w:t>MIRIM AO</w:t>
      </w:r>
      <w:r w:rsidR="00643EE9">
        <w:rPr>
          <w:rFonts w:ascii="Palatino Linotype" w:hAnsi="Palatino Linotype" w:cs="Arial"/>
          <w:b/>
          <w:sz w:val="24"/>
          <w:szCs w:val="24"/>
        </w:rPr>
        <w:t xml:space="preserve"> PROJETO DE RESOLUÇÃO N° 06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643EE9">
        <w:rPr>
          <w:rFonts w:ascii="Palatino Linotype" w:hAnsi="Palatino Linotype" w:cs="Arial"/>
          <w:b/>
          <w:sz w:val="24"/>
          <w:szCs w:val="24"/>
        </w:rPr>
        <w:t>DA</w:t>
      </w:r>
      <w:r w:rsidR="00DF5D1F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643EE9">
        <w:rPr>
          <w:rFonts w:ascii="Palatino Linotype" w:hAnsi="Palatino Linotype" w:cs="Arial"/>
          <w:b/>
          <w:sz w:val="24"/>
          <w:szCs w:val="24"/>
        </w:rPr>
        <w:t>A</w:t>
      </w:r>
      <w:r w:rsidR="00DF5D1F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43EE9">
        <w:rPr>
          <w:rFonts w:ascii="Palatino Linotype" w:hAnsi="Palatino Linotype" w:cs="Arial"/>
          <w:b/>
          <w:sz w:val="24"/>
          <w:szCs w:val="24"/>
        </w:rPr>
        <w:t>MARA CRISTINA CHOQUETTA</w:t>
      </w:r>
      <w:r w:rsidRPr="0020189E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0189E" w:rsidP="00C15829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D01D8F" w:rsidP="00D01D8F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</w:t>
      </w:r>
      <w:r w:rsidR="001C12F8">
        <w:rPr>
          <w:rFonts w:ascii="Palatino Linotype" w:hAnsi="Palatino Linotype" w:cs="Arial"/>
          <w:sz w:val="24"/>
          <w:szCs w:val="24"/>
        </w:rPr>
        <w:t xml:space="preserve">207, §1º e </w:t>
      </w:r>
      <w:r w:rsidR="001C12F8">
        <w:rPr>
          <w:rFonts w:ascii="Palatino Linotype" w:hAnsi="Palatino Linotype" w:cs="Arial"/>
          <w:sz w:val="24"/>
          <w:szCs w:val="24"/>
        </w:rPr>
        <w:t>§</w:t>
      </w:r>
      <w:r w:rsidR="001C12F8">
        <w:rPr>
          <w:rFonts w:ascii="Palatino Linotype" w:hAnsi="Palatino Linotype" w:cs="Arial"/>
          <w:sz w:val="24"/>
          <w:szCs w:val="24"/>
        </w:rPr>
        <w:t xml:space="preserve">3º, c/c com Artigo 49, </w:t>
      </w:r>
      <w:r w:rsidR="001C12F8">
        <w:rPr>
          <w:rFonts w:ascii="Palatino Linotype" w:hAnsi="Palatino Linotype" w:cs="Arial"/>
          <w:sz w:val="24"/>
          <w:szCs w:val="24"/>
        </w:rPr>
        <w:t>§</w:t>
      </w:r>
      <w:r w:rsidR="001C12F8">
        <w:rPr>
          <w:rFonts w:ascii="Palatino Linotype" w:hAnsi="Palatino Linotype" w:cs="Arial"/>
          <w:sz w:val="24"/>
          <w:szCs w:val="24"/>
        </w:rPr>
        <w:t xml:space="preserve">3º, </w:t>
      </w:r>
      <w:r w:rsidR="00D159CB">
        <w:rPr>
          <w:rFonts w:ascii="Palatino Linotype" w:hAnsi="Palatino Linotype" w:cs="Arial"/>
          <w:sz w:val="24"/>
          <w:szCs w:val="24"/>
        </w:rPr>
        <w:t xml:space="preserve">todos </w:t>
      </w:r>
      <w:r w:rsidRPr="0020189E" w:rsidR="00D159CB">
        <w:rPr>
          <w:rFonts w:ascii="Palatino Linotype" w:hAnsi="Palatino Linotype" w:cs="Arial"/>
          <w:sz w:val="24"/>
          <w:szCs w:val="24"/>
        </w:rPr>
        <w:t>da</w:t>
      </w:r>
      <w:r w:rsidRPr="0020189E">
        <w:rPr>
          <w:rFonts w:ascii="Palatino Linotype" w:hAnsi="Palatino Linotype" w:cs="Arial"/>
          <w:sz w:val="24"/>
          <w:szCs w:val="24"/>
        </w:rPr>
        <w:t xml:space="preserve"> Resolução n° 276 de 09 de </w:t>
      </w:r>
      <w:r w:rsidRPr="0020189E">
        <w:rPr>
          <w:rFonts w:ascii="Palatino Linotype" w:hAnsi="Palatino Linotype" w:cs="Arial"/>
          <w:sz w:val="24"/>
          <w:szCs w:val="24"/>
        </w:rPr>
        <w:t xml:space="preserve">novembro de 2010 a </w:t>
      </w:r>
      <w:r w:rsidR="001C12F8">
        <w:rPr>
          <w:rFonts w:ascii="Palatino Linotype" w:hAnsi="Palatino Linotype" w:cs="Arial"/>
          <w:sz w:val="24"/>
          <w:szCs w:val="24"/>
        </w:rPr>
        <w:t>Mesa Diretora da Câmara Municipal</w:t>
      </w:r>
      <w:r w:rsidRPr="0020189E">
        <w:rPr>
          <w:rFonts w:ascii="Palatino Linotype" w:hAnsi="Palatino Linotype" w:cs="Arial"/>
          <w:sz w:val="24"/>
          <w:szCs w:val="24"/>
        </w:rPr>
        <w:t xml:space="preserve"> formaliza o presente PARECER 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1C12F8">
        <w:rPr>
          <w:rFonts w:ascii="Palatino Linotype" w:hAnsi="Palatino Linotype" w:cs="Arial"/>
          <w:sz w:val="24"/>
          <w:szCs w:val="24"/>
        </w:rPr>
        <w:t>Resolução n° 06</w:t>
      </w:r>
      <w:r w:rsidR="00EC62D5">
        <w:rPr>
          <w:rFonts w:ascii="Palatino Linotype" w:hAnsi="Palatino Linotype" w:cs="Arial"/>
          <w:sz w:val="24"/>
          <w:szCs w:val="24"/>
        </w:rPr>
        <w:t xml:space="preserve">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1C12F8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1C12F8">
        <w:rPr>
          <w:rFonts w:ascii="Palatino Linotype" w:hAnsi="Palatino Linotype" w:cs="Arial"/>
          <w:bCs/>
          <w:sz w:val="24"/>
          <w:szCs w:val="24"/>
        </w:rPr>
        <w:t>07 de maio</w:t>
      </w:r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1C12F8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MESA DIRETORA DA CÂMARA MUNICIPAL</w:t>
      </w:r>
    </w:p>
    <w:p w:rsidR="00C15829" w:rsidRPr="0020189E" w:rsidP="00C1582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C12F8">
        <w:rPr>
          <w:rFonts w:ascii="Palatino Linotype" w:hAnsi="Palatino Linotype" w:cs="Arial"/>
          <w:b/>
          <w:sz w:val="24"/>
          <w:szCs w:val="24"/>
          <w:u w:val="single"/>
        </w:rPr>
        <w:t>CRISTIANO GAIOTO</w:t>
      </w: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C12F8">
        <w:rPr>
          <w:rFonts w:ascii="Palatino Linotype" w:hAnsi="Palatino Linotype" w:cs="Arial"/>
          <w:b/>
          <w:sz w:val="24"/>
          <w:szCs w:val="24"/>
          <w:u w:val="single"/>
        </w:rPr>
        <w:t>WAGNER RICARDO PEREIRA</w:t>
      </w: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1º </w:t>
      </w:r>
      <w:r w:rsidRPr="0020189E" w:rsidR="007C48DD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 w:rsidR="001C12F8">
        <w:rPr>
          <w:rFonts w:ascii="Palatino Linotype" w:hAnsi="Palatino Linotype" w:cs="Arial"/>
          <w:b/>
          <w:sz w:val="24"/>
          <w:szCs w:val="24"/>
          <w:u w:val="single"/>
        </w:rPr>
        <w:t>A</w:t>
      </w: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="001C12F8">
        <w:rPr>
          <w:rFonts w:ascii="Palatino Linotype" w:hAnsi="Palatino Linotype" w:cs="Arial"/>
          <w:b/>
          <w:sz w:val="24"/>
          <w:szCs w:val="24"/>
          <w:u w:val="single"/>
        </w:rPr>
        <w:t>DANIELLA GONÇALVES DE AMOEDO CAMPOS</w:t>
      </w:r>
    </w:p>
    <w:p w:rsidR="001C12F8" w:rsidRPr="0020189E" w:rsidP="001C1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2</w:t>
      </w:r>
      <w:r>
        <w:rPr>
          <w:rFonts w:ascii="Palatino Linotype" w:hAnsi="Palatino Linotype" w:cs="Arial"/>
          <w:sz w:val="24"/>
          <w:szCs w:val="24"/>
        </w:rPr>
        <w:t xml:space="preserve">º </w:t>
      </w: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C15829" w:rsidP="00C15829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1C12F8" w:rsidRPr="0020189E" w:rsidP="001C12F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LUIZ ROBERTO TAVARES</w:t>
      </w:r>
    </w:p>
    <w:p w:rsidR="001C12F8" w:rsidRPr="0020189E" w:rsidP="001C1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1º </w:t>
      </w:r>
      <w:r>
        <w:rPr>
          <w:rFonts w:ascii="Palatino Linotype" w:hAnsi="Palatino Linotype" w:cs="Arial"/>
          <w:sz w:val="24"/>
          <w:szCs w:val="24"/>
        </w:rPr>
        <w:t>Secretário</w:t>
      </w:r>
    </w:p>
    <w:p w:rsidR="001C12F8" w:rsidRPr="0020189E" w:rsidP="001C1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C12F8" w:rsidRPr="0020189E" w:rsidP="001C12F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C12F8" w:rsidP="001C12F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MARCOS PAULO CEGATTI</w:t>
      </w:r>
    </w:p>
    <w:p w:rsidR="001C12F8" w:rsidRPr="0020189E" w:rsidP="001C1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2º </w:t>
      </w:r>
      <w:r>
        <w:rPr>
          <w:rFonts w:ascii="Palatino Linotype" w:hAnsi="Palatino Linotype" w:cs="Arial"/>
          <w:sz w:val="24"/>
          <w:szCs w:val="24"/>
        </w:rPr>
        <w:t>Secretário</w:t>
      </w:r>
    </w:p>
    <w:p w:rsidR="00C15829" w:rsidRPr="008C125D" w:rsidP="00D01D8F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</w:t>
    </w:r>
    <w:r w:rsidRPr="0020165D">
      <w:rPr>
        <w:b/>
        <w:bCs/>
        <w:color w:val="000000"/>
        <w:sz w:val="18"/>
        <w:szCs w:val="18"/>
      </w:rPr>
      <w:t xml:space="preserve">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A10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C013F"/>
    <w:rsid w:val="000D3DC9"/>
    <w:rsid w:val="000F4933"/>
    <w:rsid w:val="00100825"/>
    <w:rsid w:val="00126AE5"/>
    <w:rsid w:val="00136724"/>
    <w:rsid w:val="0015590E"/>
    <w:rsid w:val="00180AF1"/>
    <w:rsid w:val="00181506"/>
    <w:rsid w:val="00187FC6"/>
    <w:rsid w:val="00192536"/>
    <w:rsid w:val="001A3CE4"/>
    <w:rsid w:val="001B7303"/>
    <w:rsid w:val="001C12F8"/>
    <w:rsid w:val="0020165D"/>
    <w:rsid w:val="0020189E"/>
    <w:rsid w:val="00213987"/>
    <w:rsid w:val="0021665F"/>
    <w:rsid w:val="00222E12"/>
    <w:rsid w:val="0022774A"/>
    <w:rsid w:val="00227D10"/>
    <w:rsid w:val="00227E2C"/>
    <w:rsid w:val="00234376"/>
    <w:rsid w:val="00297379"/>
    <w:rsid w:val="00297994"/>
    <w:rsid w:val="002A2BD3"/>
    <w:rsid w:val="002A3670"/>
    <w:rsid w:val="002B57DE"/>
    <w:rsid w:val="002B71AC"/>
    <w:rsid w:val="002C0F17"/>
    <w:rsid w:val="002D26F8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B6FDF"/>
    <w:rsid w:val="004D46DA"/>
    <w:rsid w:val="004E6092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43EE9"/>
    <w:rsid w:val="00672758"/>
    <w:rsid w:val="006834FE"/>
    <w:rsid w:val="00687726"/>
    <w:rsid w:val="00697874"/>
    <w:rsid w:val="006A418A"/>
    <w:rsid w:val="006A54A9"/>
    <w:rsid w:val="007038AD"/>
    <w:rsid w:val="00713CA2"/>
    <w:rsid w:val="00734F5A"/>
    <w:rsid w:val="007556D8"/>
    <w:rsid w:val="00764BE2"/>
    <w:rsid w:val="00774103"/>
    <w:rsid w:val="0078178E"/>
    <w:rsid w:val="00784CD4"/>
    <w:rsid w:val="00785E1B"/>
    <w:rsid w:val="00797A8A"/>
    <w:rsid w:val="007A08D1"/>
    <w:rsid w:val="007C48DD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19D0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B260AA"/>
    <w:rsid w:val="00B44E37"/>
    <w:rsid w:val="00B57090"/>
    <w:rsid w:val="00B84D31"/>
    <w:rsid w:val="00B94161"/>
    <w:rsid w:val="00BA48C7"/>
    <w:rsid w:val="00BC5A92"/>
    <w:rsid w:val="00BD1985"/>
    <w:rsid w:val="00BE41D6"/>
    <w:rsid w:val="00BE6938"/>
    <w:rsid w:val="00BF2A6F"/>
    <w:rsid w:val="00C10154"/>
    <w:rsid w:val="00C15829"/>
    <w:rsid w:val="00C1763D"/>
    <w:rsid w:val="00C43253"/>
    <w:rsid w:val="00C74E3F"/>
    <w:rsid w:val="00C75973"/>
    <w:rsid w:val="00C90D99"/>
    <w:rsid w:val="00CA4349"/>
    <w:rsid w:val="00CC3E72"/>
    <w:rsid w:val="00CD0B3E"/>
    <w:rsid w:val="00CF288D"/>
    <w:rsid w:val="00CF79BF"/>
    <w:rsid w:val="00D01D8F"/>
    <w:rsid w:val="00D06691"/>
    <w:rsid w:val="00D159CB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C3FFC"/>
    <w:rsid w:val="00DE2A9A"/>
    <w:rsid w:val="00DF5D1F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C62D5"/>
    <w:rsid w:val="00ED6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D7E42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2025-05-07T18:08:24Z</cp:lastPrinted>
  <dcterms:created xsi:type="dcterms:W3CDTF">2025-05-07T14:29:00Z</dcterms:created>
  <dcterms:modified xsi:type="dcterms:W3CDTF">2025-05-07T14:29:00Z</dcterms:modified>
</cp:coreProperties>
</file>