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2CC4" w:rsidP="00662CC4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662CC4" w:rsidP="00662CC4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662CC4" w:rsidP="00662CC4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662CC4" w:rsidP="00662CC4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662CC4" w:rsidP="00662CC4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2CC4">
        <w:rPr>
          <w:b/>
          <w:color w:val="000000"/>
          <w:sz w:val="24"/>
          <w:szCs w:val="24"/>
        </w:rPr>
        <w:t>RELATÓRIO</w:t>
      </w:r>
    </w:p>
    <w:p w:rsidR="00322469" w:rsidRPr="00662CC4" w:rsidP="00662CC4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662CC4" w:rsidP="00662CC4" w14:paraId="4DE9CBF8" w14:textId="0B99CF29">
      <w:pPr>
        <w:pStyle w:val="NormalWeb"/>
        <w:spacing w:line="360" w:lineRule="auto"/>
        <w:rPr>
          <w:b/>
          <w:bCs/>
          <w:color w:val="404040"/>
        </w:rPr>
      </w:pPr>
      <w:r w:rsidRPr="00662CC4">
        <w:tab/>
      </w:r>
      <w:r w:rsidRPr="00662CC4" w:rsidR="003438B3">
        <w:rPr>
          <w:rStyle w:val="Strong"/>
          <w:color w:val="404040"/>
        </w:rPr>
        <w:t xml:space="preserve">PROJETO DE LEI Nº 34 </w:t>
      </w:r>
      <w:r w:rsidRPr="00662CC4">
        <w:rPr>
          <w:rStyle w:val="Strong"/>
          <w:color w:val="404040"/>
        </w:rPr>
        <w:t>DE 2025</w:t>
      </w:r>
      <w:r w:rsidRPr="00662CC4" w:rsidR="003438B3">
        <w:rPr>
          <w:rStyle w:val="Strong"/>
          <w:color w:val="404040"/>
        </w:rPr>
        <w:br/>
      </w:r>
      <w:r w:rsidRPr="00662CC4">
        <w:rPr>
          <w:color w:val="404040"/>
        </w:rPr>
        <w:br/>
      </w:r>
      <w:r w:rsidR="00662CC4">
        <w:rPr>
          <w:rStyle w:val="Emphasis"/>
          <w:color w:val="404040"/>
        </w:rPr>
        <w:tab/>
      </w:r>
      <w:r w:rsidRPr="00662CC4" w:rsidR="003438B3">
        <w:rPr>
          <w:rStyle w:val="Emphasis"/>
          <w:color w:val="404040"/>
        </w:rPr>
        <w:t>Institui Campanha Permanente no Âmbito das Escolas Municipais do Município de Mogi Mirim de Conscientização contra os Maus Tratos aos Animais e dá outras providências</w:t>
      </w:r>
      <w:r w:rsidRPr="00662CC4" w:rsidR="00D22D37">
        <w:rPr>
          <w:rStyle w:val="Emphasis"/>
          <w:color w:val="404040"/>
        </w:rPr>
        <w:t>.</w:t>
      </w:r>
    </w:p>
    <w:p w:rsidR="00F74441" w:rsidRPr="00662CC4" w:rsidP="00662CC4" w14:paraId="1D42C3C2" w14:textId="77777777">
      <w:pPr>
        <w:pStyle w:val="NormalWeb"/>
        <w:spacing w:line="360" w:lineRule="auto"/>
        <w:rPr>
          <w:color w:val="404040"/>
        </w:rPr>
      </w:pPr>
      <w:r w:rsidRPr="00662CC4">
        <w:rPr>
          <w:rStyle w:val="Strong"/>
          <w:color w:val="404040"/>
        </w:rPr>
        <w:t>RELATOR: VEREADOR JOÃO VICTOR GASPARINI</w:t>
      </w:r>
    </w:p>
    <w:p w:rsidR="00F74441" w:rsidRPr="00662CC4" w:rsidP="00662CC4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662CC4" w:rsidP="00662CC4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662CC4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3438B3" w:rsidRPr="00662CC4" w:rsidP="00662CC4" w14:paraId="1AC919FE" w14:textId="77777777">
      <w:pPr>
        <w:pStyle w:val="NormalWeb"/>
        <w:spacing w:line="360" w:lineRule="auto"/>
        <w:jc w:val="both"/>
      </w:pPr>
      <w:r w:rsidRPr="00662CC4">
        <w:rPr>
          <w:color w:val="404040"/>
        </w:rPr>
        <w:tab/>
      </w:r>
      <w:r w:rsidRPr="00662CC4">
        <w:t xml:space="preserve">O </w:t>
      </w:r>
      <w:r w:rsidRPr="00662CC4">
        <w:rPr>
          <w:b/>
          <w:bCs/>
        </w:rPr>
        <w:t>Projeto de Lei nº 34/2025</w:t>
      </w:r>
      <w:r w:rsidRPr="00662CC4">
        <w:t xml:space="preserve">, protocolado na Câmara Municipal de Mogi Mirim, foi apresentado pelo Vereador Manoel Eduardo Pereira da Cruz Palomino em 10 de abril de 2025 (Documento: Projeto de Lei 34_2025 - Arquivo 1.pdf, Página 3). A proposta visa instituir uma campanha permanente nas escolas municipais para promover a conscientização contra os maus-tratos aos animais, com foco na educação </w:t>
      </w:r>
      <w:r w:rsidRPr="00662CC4">
        <w:t>infantojuvenil</w:t>
      </w:r>
      <w:r w:rsidRPr="00662CC4">
        <w:t>, guarda responsável, bem-estar animal e valores éticos e de cidadania.</w:t>
      </w:r>
    </w:p>
    <w:p w:rsidR="003438B3" w:rsidRPr="003438B3" w:rsidP="00662CC4" w14:paraId="2FF6ED0E" w14:textId="27EDD3A2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438B3">
        <w:rPr>
          <w:sz w:val="24"/>
          <w:szCs w:val="24"/>
        </w:rPr>
        <w:t>O projeto estrutura-se da seguinte forma:</w:t>
      </w:r>
    </w:p>
    <w:p w:rsidR="003438B3" w:rsidRPr="003438B3" w:rsidP="00662CC4" w14:paraId="2EF10C60" w14:textId="77777777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62CC4">
        <w:rPr>
          <w:b/>
          <w:bCs/>
          <w:sz w:val="24"/>
          <w:szCs w:val="24"/>
        </w:rPr>
        <w:t>Art. 1º</w:t>
      </w:r>
      <w:r w:rsidRPr="003438B3">
        <w:rPr>
          <w:sz w:val="24"/>
          <w:szCs w:val="24"/>
        </w:rPr>
        <w:t>: Institui a Campanha Permanente de Conscientização sobre Maus Tratos aos Animais nas escolas municipais.</w:t>
      </w:r>
    </w:p>
    <w:p w:rsidR="003438B3" w:rsidRPr="003438B3" w:rsidP="00662CC4" w14:paraId="707493FE" w14:textId="77777777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62CC4">
        <w:rPr>
          <w:b/>
          <w:bCs/>
          <w:sz w:val="24"/>
          <w:szCs w:val="24"/>
        </w:rPr>
        <w:t>Art. 2º</w:t>
      </w:r>
      <w:r w:rsidRPr="003438B3">
        <w:rPr>
          <w:sz w:val="24"/>
          <w:szCs w:val="24"/>
        </w:rPr>
        <w:t>: Define objetivos, como promover educação e respeito aos animais, combater crueldade, sensibilizar sobre guarda responsável e fomentar valores éticos.</w:t>
      </w:r>
    </w:p>
    <w:p w:rsidR="003438B3" w:rsidRPr="003438B3" w:rsidP="00662CC4" w14:paraId="435E5E4D" w14:textId="77777777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62CC4">
        <w:rPr>
          <w:b/>
          <w:bCs/>
          <w:sz w:val="24"/>
          <w:szCs w:val="24"/>
        </w:rPr>
        <w:t>Art. 3º</w:t>
      </w:r>
      <w:r w:rsidRPr="003438B3">
        <w:rPr>
          <w:sz w:val="24"/>
          <w:szCs w:val="24"/>
        </w:rPr>
        <w:t>: Prevê parceria entre as Secretarias de Educação e Meio Ambiente, com possível colaboração de entidades protetoras, veterinários, biólogos e voluntários.</w:t>
      </w:r>
    </w:p>
    <w:p w:rsidR="003438B3" w:rsidRPr="003438B3" w:rsidP="00662CC4" w14:paraId="16548086" w14:textId="77777777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62CC4">
        <w:rPr>
          <w:b/>
          <w:bCs/>
          <w:sz w:val="24"/>
          <w:szCs w:val="24"/>
        </w:rPr>
        <w:t>Art. 4º</w:t>
      </w:r>
      <w:r w:rsidRPr="003438B3">
        <w:rPr>
          <w:sz w:val="24"/>
          <w:szCs w:val="24"/>
        </w:rPr>
        <w:t>: Lista ações, como palestras, oficinas, materiais didáticos, feiras de adoção e mutirões de castração.</w:t>
      </w:r>
    </w:p>
    <w:p w:rsidR="003438B3" w:rsidRPr="003438B3" w:rsidP="00662CC4" w14:paraId="42D35245" w14:textId="77777777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62CC4">
        <w:rPr>
          <w:b/>
          <w:bCs/>
          <w:sz w:val="24"/>
          <w:szCs w:val="24"/>
        </w:rPr>
        <w:t>Art. 5º</w:t>
      </w:r>
      <w:r w:rsidRPr="003438B3">
        <w:rPr>
          <w:sz w:val="24"/>
          <w:szCs w:val="24"/>
        </w:rPr>
        <w:t>: Autoriza atividades extracurriculares, como concursos de redação ou arte.</w:t>
      </w:r>
    </w:p>
    <w:p w:rsidR="003438B3" w:rsidRPr="003438B3" w:rsidP="00662CC4" w14:paraId="400806BF" w14:textId="77777777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62CC4">
        <w:rPr>
          <w:b/>
          <w:bCs/>
          <w:sz w:val="24"/>
          <w:szCs w:val="24"/>
        </w:rPr>
        <w:t>Art. 6º</w:t>
      </w:r>
      <w:r w:rsidRPr="003438B3">
        <w:rPr>
          <w:sz w:val="24"/>
          <w:szCs w:val="24"/>
        </w:rPr>
        <w:t>: Determina que o Poder Executivo regulamentará a lei, definindo prazos e metas.</w:t>
      </w:r>
    </w:p>
    <w:p w:rsidR="003438B3" w:rsidRPr="003438B3" w:rsidP="00662CC4" w14:paraId="0EF79386" w14:textId="77777777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662CC4">
        <w:rPr>
          <w:b/>
          <w:bCs/>
          <w:sz w:val="24"/>
          <w:szCs w:val="24"/>
        </w:rPr>
        <w:t>Art. 7º</w:t>
      </w:r>
      <w:r w:rsidRPr="003438B3">
        <w:rPr>
          <w:sz w:val="24"/>
          <w:szCs w:val="24"/>
        </w:rPr>
        <w:t>: Estabelece entrada em vigor na data de publicação.</w:t>
      </w:r>
    </w:p>
    <w:p w:rsidR="003438B3" w:rsidRPr="003438B3" w:rsidP="00662CC4" w14:paraId="4AE32FC1" w14:textId="69DCC48B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438B3">
        <w:rPr>
          <w:sz w:val="24"/>
          <w:szCs w:val="24"/>
        </w:rPr>
        <w:t>A justificativa do autor enfatiza a relevância da proteção animal na formação de cidadãos conscientes, destacando a educação como ferramenta para combater maus-tratos e promover solidariedade (Documento: Projeto de Lei 34_2025 - Arquivo 1.pdf, Página 3). A proposta foi analisada pela SGP Consultoria (Consulta/0196/2025/MN/G, Documento: Documentos Diversos 2_2025 ao Projeto de Lei 34_2025 - PARECER SGP - PL 34.2025.pdf), que avaliou competência, iniciativa, impactos e viabilidade prática.</w:t>
      </w:r>
    </w:p>
    <w:p w:rsidR="00F74441" w:rsidRPr="00662CC4" w:rsidP="00662CC4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662CC4" w:rsidP="00662CC4" w14:paraId="380FED2D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662CC4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662CC4" w:rsidP="00662CC4" w14:paraId="560AAA5E" w14:textId="5ADC7760">
      <w:pPr>
        <w:pStyle w:val="Heading4"/>
        <w:spacing w:line="360" w:lineRule="auto"/>
        <w:rPr>
          <w:color w:val="404040"/>
        </w:rPr>
      </w:pPr>
      <w:r w:rsidRPr="00662CC4">
        <w:rPr>
          <w:rStyle w:val="Strong"/>
          <w:b/>
          <w:bCs w:val="0"/>
          <w:color w:val="404040"/>
        </w:rPr>
        <w:tab/>
        <w:t>a) Legalidade e Constitucionalidade</w:t>
      </w:r>
    </w:p>
    <w:p w:rsidR="00662CC4" w:rsidRPr="00662CC4" w:rsidP="00662CC4" w14:paraId="521406CC" w14:textId="77777777">
      <w:pPr>
        <w:pStyle w:val="NormalWeb"/>
        <w:spacing w:line="360" w:lineRule="auto"/>
        <w:jc w:val="both"/>
      </w:pPr>
      <w:r w:rsidRPr="00662CC4">
        <w:rPr>
          <w:color w:val="404040"/>
        </w:rPr>
        <w:tab/>
      </w:r>
      <w:r w:rsidRPr="00662CC4">
        <w:t xml:space="preserve">O Projeto de Lei nº 34/2025 trata da proteção à fauna, matéria inserida na competência comum dos entes federativos, conforme disposto no </w:t>
      </w:r>
      <w:r w:rsidRPr="00662CC4">
        <w:rPr>
          <w:rStyle w:val="Strong"/>
        </w:rPr>
        <w:t>art. 23, inciso VII, da Constituição Federal</w:t>
      </w:r>
      <w:r w:rsidRPr="00662CC4">
        <w:t xml:space="preserve"> (CF/88), que atribui à União, Estados, Distrito Federal e Municípios a proteção ao meio ambiente e à fauna. O </w:t>
      </w:r>
      <w:r w:rsidRPr="00662CC4">
        <w:rPr>
          <w:rStyle w:val="Strong"/>
        </w:rPr>
        <w:t>art. 225, § 1º, inciso VII, da CF/88</w:t>
      </w:r>
      <w:r w:rsidRPr="00662CC4">
        <w:t xml:space="preserve"> reforça a obrigação do Poder Público de proteger a fauna, vedando práticas que submetam animais à crueldade. A </w:t>
      </w:r>
      <w:r w:rsidRPr="00662CC4">
        <w:rPr>
          <w:rStyle w:val="Strong"/>
        </w:rPr>
        <w:t>Constituição do Estado de São Paulo</w:t>
      </w:r>
      <w:r w:rsidRPr="00662CC4">
        <w:t xml:space="preserve"> (art. 193, inciso X) estabelece a criação de um sistema de proteção ambiental, incluindo a fauna, e a </w:t>
      </w:r>
      <w:r w:rsidRPr="00662CC4">
        <w:rPr>
          <w:rStyle w:val="Strong"/>
        </w:rPr>
        <w:t>Lei Estadual nº 11.977/2005</w:t>
      </w:r>
      <w:r w:rsidRPr="00662CC4">
        <w:t xml:space="preserve"> determina que os municípios colaborem no combate aos maus-tratos e promovam ações educativas (§ 1º, item 2, e § 2º, item 4, do art. 12-B) (Documento: Documentos Diversos 2_2025, Páginas 3-4).</w:t>
      </w:r>
    </w:p>
    <w:p w:rsidR="00662CC4" w:rsidRPr="00662CC4" w:rsidP="00662CC4" w14:paraId="6555B2BF" w14:textId="556CE867">
      <w:pPr>
        <w:pStyle w:val="NormalWeb"/>
        <w:spacing w:line="360" w:lineRule="auto"/>
        <w:jc w:val="both"/>
      </w:pPr>
      <w:r>
        <w:tab/>
      </w:r>
      <w:r w:rsidRPr="00662CC4">
        <w:t xml:space="preserve">O </w:t>
      </w:r>
      <w:r w:rsidRPr="00662CC4">
        <w:rPr>
          <w:rStyle w:val="Strong"/>
        </w:rPr>
        <w:t>Supremo Tribunal Federal</w:t>
      </w:r>
      <w:r w:rsidRPr="00662CC4">
        <w:t>, no Tema 145 com repercussão geral, reconhece a competência municipal para legislar sobre meio ambiente, desde que harmonizada com normas estaduais e federais e restrita ao interesse local (</w:t>
      </w:r>
      <w:r w:rsidRPr="00662CC4">
        <w:rPr>
          <w:rStyle w:val="Strong"/>
        </w:rPr>
        <w:t>art. 30, incisos I e II, CF/88</w:t>
      </w:r>
      <w:r w:rsidRPr="00662CC4">
        <w:t xml:space="preserve">) (Documento: Documentos Diversos 2_2025, Página 4). O </w:t>
      </w:r>
      <w:r w:rsidRPr="00662CC4">
        <w:rPr>
          <w:rStyle w:val="Strong"/>
        </w:rPr>
        <w:t>Tribunal de Justiça de São Paulo</w:t>
      </w:r>
      <w:r w:rsidRPr="00662CC4">
        <w:t xml:space="preserve">, </w:t>
      </w:r>
      <w:r w:rsidRPr="00662CC4">
        <w:t xml:space="preserve">nas </w:t>
      </w:r>
      <w:r w:rsidRPr="00662CC4">
        <w:t>ADIs</w:t>
      </w:r>
      <w:r w:rsidRPr="00662CC4">
        <w:t xml:space="preserve"> nº 2.196.948-17.2019.8.26.0000 e 2.247.830-80.2019.8.26.0000, confirma que a proteção animal é matéria de competência legislativa comum (Documento: Documentos Diversos 2_2025, </w:t>
      </w:r>
      <w:r w:rsidRPr="00662CC4">
        <w:t>Página 4). Assim, o projeto não apresenta vício de constitucionalidade material, pois está alinhado às competências constitucionais e ao interesse local de Mogi Mirim.</w:t>
      </w:r>
    </w:p>
    <w:p w:rsidR="00D22D37" w:rsidRPr="00662CC4" w:rsidP="00662CC4" w14:paraId="637DF999" w14:textId="7E2FD20A">
      <w:pPr>
        <w:pStyle w:val="NormalWeb"/>
        <w:spacing w:line="360" w:lineRule="auto"/>
      </w:pPr>
      <w:r>
        <w:rPr>
          <w:rStyle w:val="Strong"/>
        </w:rPr>
        <w:tab/>
      </w:r>
      <w:r w:rsidRPr="00662CC4">
        <w:rPr>
          <w:rStyle w:val="Strong"/>
        </w:rPr>
        <w:t>Competência de Iniciativa</w:t>
      </w:r>
    </w:p>
    <w:p w:rsidR="00662CC4" w:rsidRPr="00662CC4" w:rsidP="00662CC4" w14:paraId="555DBD54" w14:textId="77777777">
      <w:pPr>
        <w:pStyle w:val="NormalWeb"/>
        <w:spacing w:line="360" w:lineRule="auto"/>
        <w:jc w:val="both"/>
      </w:pPr>
      <w:r w:rsidRPr="00662CC4">
        <w:tab/>
      </w:r>
      <w:r w:rsidRPr="00662CC4">
        <w:t>A SGP Consultoria (Documento: Documentos Diversos 2_2025, Página 4) destaca que a iniciativa para propor programas de conscientização é concorrente, permitindo proposição parlamentar, desde que não interfira em atribuições exclusivas do Executivo, como criação, reestruturação ou atribuição de novas funções a secretarias ou órgãos municipais (</w:t>
      </w:r>
      <w:r w:rsidRPr="00662CC4">
        <w:rPr>
          <w:rStyle w:val="Strong"/>
        </w:rPr>
        <w:t>art. 61, § 1º, CF/88</w:t>
      </w:r>
      <w:r w:rsidRPr="00662CC4">
        <w:t xml:space="preserve">, aplicado por simetria, e </w:t>
      </w:r>
      <w:r w:rsidRPr="00662CC4">
        <w:rPr>
          <w:rStyle w:val="Strong"/>
        </w:rPr>
        <w:t>art. 51 da Lei Orgânica do Município de Mogi Mirim</w:t>
      </w:r>
      <w:r w:rsidRPr="00662CC4">
        <w:t xml:space="preserve">). Hely Lopes Meirelles ensina que o Legislativo deve elaborar normas abstratas, gerais e coativas, sem praticar atos concretos de administração, que são reservados ao Executivo (Direito Municipal Brasileiro, 17ª ed., Malheiros, pp. 631-632, citado em Documento: Documentos Diversos 2_2025, Página 6). O </w:t>
      </w:r>
      <w:r w:rsidRPr="00662CC4">
        <w:rPr>
          <w:rStyle w:val="Strong"/>
        </w:rPr>
        <w:t>Supremo Tribunal Federal</w:t>
      </w:r>
      <w:r w:rsidRPr="00662CC4">
        <w:t>, na ADI nº 2.364-AL, reforça que normas que invadem a reserva de administração são inconstitucionais (Documento: Documentos Diversos 2_2025, Página 6).</w:t>
      </w:r>
    </w:p>
    <w:p w:rsidR="00662CC4" w:rsidRPr="00662CC4" w:rsidP="00662CC4" w14:paraId="083529B1" w14:textId="4E1CA470">
      <w:pPr>
        <w:pStyle w:val="NormalWeb"/>
        <w:spacing w:line="360" w:lineRule="auto"/>
        <w:jc w:val="both"/>
      </w:pPr>
      <w:r>
        <w:tab/>
      </w:r>
      <w:r w:rsidRPr="00662CC4">
        <w:t>O projeto, em sua redação atual, limita-se a instituir uma campanha educativa, delegando ao Executivo a regulamentação detalhada (</w:t>
      </w:r>
      <w:r w:rsidRPr="00662CC4">
        <w:rPr>
          <w:rStyle w:val="Strong"/>
        </w:rPr>
        <w:t>Art. 6º</w:t>
      </w:r>
      <w:r w:rsidRPr="00662CC4">
        <w:t xml:space="preserve">). Embora os </w:t>
      </w:r>
      <w:r w:rsidRPr="00662CC4">
        <w:rPr>
          <w:rStyle w:val="Strong"/>
        </w:rPr>
        <w:t>Artigos 1º, 3º e 5º</w:t>
      </w:r>
      <w:r w:rsidRPr="00662CC4">
        <w:t xml:space="preserve"> mencionem parcerias e atividades específicas, essas disposições são suficientemente genéricas e não impõem obrigações diretas que violem a reserva de administração. A menção a parcerias com secretarias e entidades (</w:t>
      </w:r>
      <w:r w:rsidRPr="00662CC4">
        <w:rPr>
          <w:rStyle w:val="Strong"/>
        </w:rPr>
        <w:t>Art. 3º</w:t>
      </w:r>
      <w:r w:rsidRPr="00662CC4">
        <w:t>) e a autorização de atividades extracurriculares (</w:t>
      </w:r>
      <w:r w:rsidRPr="00662CC4">
        <w:rPr>
          <w:rStyle w:val="Strong"/>
        </w:rPr>
        <w:t>Art. 5º</w:t>
      </w:r>
      <w:r w:rsidRPr="00662CC4">
        <w:t>) não configuram ingerência, pois não criam novas estruturas administrativas nem condicionam a celebração de contratos ou convênios. Assim, o projeto não apresenta vício de iniciativa, estando em conformidade com o princípio da separação de poderes (</w:t>
      </w:r>
      <w:r w:rsidRPr="00662CC4">
        <w:rPr>
          <w:rStyle w:val="Strong"/>
        </w:rPr>
        <w:t>art. 2º, CF/88</w:t>
      </w:r>
      <w:r w:rsidRPr="00662CC4">
        <w:t>).</w:t>
      </w:r>
    </w:p>
    <w:p w:rsidR="003438B3" w:rsidRPr="00662CC4" w:rsidP="00662CC4" w14:paraId="415AEC13" w14:textId="4BEDD5CC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ab/>
      </w:r>
      <w:r w:rsidRPr="00662CC4">
        <w:rPr>
          <w:rStyle w:val="Strong"/>
        </w:rPr>
        <w:t>Compatibilidade com Legislação Vigente</w:t>
      </w:r>
    </w:p>
    <w:p w:rsidR="00662CC4" w:rsidRPr="00662CC4" w:rsidP="00662CC4" w14:paraId="78254341" w14:textId="322837B4">
      <w:pPr>
        <w:pStyle w:val="NormalWeb"/>
        <w:spacing w:line="360" w:lineRule="auto"/>
        <w:jc w:val="both"/>
      </w:pPr>
      <w:r>
        <w:tab/>
      </w:r>
      <w:r w:rsidRPr="00662CC4">
        <w:t xml:space="preserve">A Lei Ordinária nº 6.709/2023 institui a Semana Municipal de Conscientização ao Meio Ambiente e Causa Animal, com objetivos semelhantes, mas de caráter temporário (1º a 7 de junho) (Documento: Documentos Diversos 1_2025, Página 1). O Projeto de Lei nº 34/2025, ao propor uma campanha permanente, complementa a legislação existente, ampliando o alcance das ações educativas ao longo do ano. Não há conflito entre as normas, pois a campanha permanente reforça os objetivos da semana temática, atendendo à obrigação municipal prevista na Lei Estadual nº 11.977/2005 de promover ações educativas contra maus-tratos (Documento: </w:t>
      </w:r>
      <w:r w:rsidRPr="00662CC4">
        <w:t>Documentos Diversos 2_2025, Página 3). A harmonização entre as normas é viável, desde que a regulamentação do Executivo evite redundâncias na execução.</w:t>
      </w:r>
    </w:p>
    <w:p w:rsidR="00F74441" w:rsidRPr="00662CC4" w:rsidP="00662CC4" w14:paraId="0F32780D" w14:textId="28382599">
      <w:pPr>
        <w:pStyle w:val="NormalWeb"/>
        <w:spacing w:line="360" w:lineRule="auto"/>
        <w:jc w:val="both"/>
        <w:rPr>
          <w:color w:val="404040"/>
        </w:rPr>
      </w:pPr>
      <w:r>
        <w:rPr>
          <w:rStyle w:val="Strong"/>
          <w:bCs w:val="0"/>
          <w:color w:val="404040"/>
        </w:rPr>
        <w:tab/>
      </w:r>
      <w:r w:rsidRPr="00662CC4">
        <w:rPr>
          <w:rStyle w:val="Strong"/>
          <w:bCs w:val="0"/>
          <w:color w:val="404040"/>
        </w:rPr>
        <w:t>b) Conveniência e Oportunidade</w:t>
      </w:r>
    </w:p>
    <w:p w:rsidR="00662CC4" w:rsidRPr="00662CC4" w:rsidP="00662CC4" w14:paraId="57C159C0" w14:textId="77777777">
      <w:pPr>
        <w:pStyle w:val="NormalWeb"/>
        <w:spacing w:line="360" w:lineRule="auto"/>
        <w:jc w:val="both"/>
      </w:pPr>
      <w:r w:rsidRPr="00662CC4">
        <w:rPr>
          <w:color w:val="404040"/>
        </w:rPr>
        <w:tab/>
      </w:r>
      <w:r w:rsidRPr="00662CC4">
        <w:t xml:space="preserve">A proposta é altamente pertinente, considerando a prevalência de maus-tratos aos animais e a necessidade de educar as novas gerações para promover valores éticos e de cidadania. A SGP Consultoria destaca a eficácia da educação escolar para alcançar crianças e jovens, moldando consciências desde cedo (Documento: Documentos Diversos 2_2025, Página 2). A campanha alinha-se aos objetivos da </w:t>
      </w:r>
      <w:r w:rsidRPr="00662CC4">
        <w:rPr>
          <w:rStyle w:val="Strong"/>
        </w:rPr>
        <w:t>Lei Estadual nº 11.977/2005</w:t>
      </w:r>
      <w:r w:rsidRPr="00662CC4">
        <w:t>, que incentiva políticas públicas municipais de proteção animal, incluindo ações educativas (Documento: Documentos Diversos 2_2025, Página 3). A ausência de previsão orçamentária específica não compromete a viabilidade, pois a regulamentação pelo Executivo (</w:t>
      </w:r>
      <w:r w:rsidRPr="00662CC4">
        <w:rPr>
          <w:rStyle w:val="Strong"/>
        </w:rPr>
        <w:t>Art. 6º</w:t>
      </w:r>
      <w:r w:rsidRPr="00662CC4">
        <w:t xml:space="preserve">) permitirá a adequação das ações aos recursos disponíveis, com possibilidade de parcerias com ONGs e voluntários, conforme previsto no </w:t>
      </w:r>
      <w:r w:rsidRPr="00662CC4">
        <w:rPr>
          <w:rStyle w:val="Strong"/>
        </w:rPr>
        <w:t>Art. 3º</w:t>
      </w:r>
      <w:r w:rsidRPr="00662CC4">
        <w:t>.</w:t>
      </w:r>
    </w:p>
    <w:p w:rsidR="00662CC4" w:rsidRPr="00662CC4" w:rsidP="00662CC4" w14:paraId="2F9D0945" w14:textId="0D07149C">
      <w:pPr>
        <w:pStyle w:val="NormalWeb"/>
        <w:spacing w:line="360" w:lineRule="auto"/>
        <w:jc w:val="both"/>
      </w:pPr>
      <w:r>
        <w:tab/>
      </w:r>
      <w:r w:rsidRPr="00662CC4">
        <w:t xml:space="preserve">A iniciativa é oportuna, pois reforça a política municipal de proteção animal, complementando a </w:t>
      </w:r>
      <w:r w:rsidRPr="00662CC4">
        <w:rPr>
          <w:rStyle w:val="Strong"/>
        </w:rPr>
        <w:t>Lei Ordinária nº 6.709/2023</w:t>
      </w:r>
      <w:r w:rsidRPr="00662CC4">
        <w:t xml:space="preserve"> e atendendo às demandas da sociedade por maior conscientização sobre o bem-estar animal. A escolha das escolas como ambiente para a campanha é estratégica, dado o impacto formativo nas novas gerações, conforme destacado na justificativa do autor (Documento: Projeto de Lei 34_2025 - Arquivo 1.pdf, Página 3).</w:t>
      </w:r>
    </w:p>
    <w:p w:rsidR="00F74441" w:rsidRPr="00662CC4" w:rsidP="00662CC4" w14:paraId="38BA90DC" w14:textId="7DB30485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662CC4" w:rsidP="00662CC4" w14:paraId="68542A3A" w14:textId="77777777">
      <w:pPr>
        <w:pStyle w:val="break-words"/>
        <w:spacing w:line="360" w:lineRule="auto"/>
        <w:jc w:val="both"/>
      </w:pPr>
      <w:r w:rsidRPr="00662CC4">
        <w:rPr>
          <w:b/>
        </w:rPr>
        <w:t>III - OFERECIMENTO DE SUBSTITUTIVO, EMENDAS OU SUBEMENDAS</w:t>
      </w:r>
    </w:p>
    <w:p w:rsidR="00D22D37" w:rsidRPr="00662CC4" w:rsidP="00662CC4" w14:paraId="131F4224" w14:textId="5AB0DD9E">
      <w:pPr>
        <w:pStyle w:val="NormalWeb"/>
        <w:spacing w:line="360" w:lineRule="auto"/>
        <w:jc w:val="both"/>
      </w:pPr>
      <w:r w:rsidRPr="00662CC4">
        <w:tab/>
      </w:r>
      <w:r w:rsidRPr="00662CC4" w:rsidR="00662CC4">
        <w:t>Após análise, o relator conclui que o Projeto de Lei nº 34/2025 está em conformidade com as normas constitucionais e legais, não apresentando vícios de constitucionalidade material ou formal. A redação atual é clara, genérica e respeita a reserva de administração, delegando ao Executivo a regulamentação detalhada (Art. 6º). Assim, não há necessidade de emendas, substitutivos ou subemendas, pois o texto atende aos requisitos legais e é viável em sua forma original, desde que o Executivo assegure a harmonização com a Lei Ordinária nº 6.709/2023 na regulamentação.</w:t>
      </w:r>
    </w:p>
    <w:p w:rsidR="00F74441" w:rsidRPr="00662CC4" w:rsidP="00662CC4" w14:paraId="0344C6BF" w14:textId="352F67A6">
      <w:pPr>
        <w:pStyle w:val="break-words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662CC4" w:rsidP="00662CC4" w14:paraId="0089363A" w14:textId="77777777">
      <w:pPr>
        <w:pStyle w:val="Heading3"/>
        <w:spacing w:line="360" w:lineRule="auto"/>
        <w:rPr>
          <w:color w:val="404040"/>
          <w:sz w:val="24"/>
          <w:szCs w:val="24"/>
        </w:rPr>
      </w:pPr>
      <w:r w:rsidRPr="00662CC4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662CC4" w:rsidP="00662CC4" w14:paraId="2AF20253" w14:textId="3AD97B93">
      <w:pPr>
        <w:pStyle w:val="NormalWeb"/>
        <w:spacing w:line="360" w:lineRule="auto"/>
        <w:jc w:val="both"/>
      </w:pPr>
      <w:r w:rsidRPr="00662CC4">
        <w:rPr>
          <w:color w:val="404040"/>
        </w:rPr>
        <w:tab/>
      </w:r>
      <w:r w:rsidRPr="00662CC4" w:rsidR="00662CC4">
        <w:t>A Comissão de Justiça e Redação, considerando a análise jurídica da SGP Consultoria e a conformidade do projeto com as normas constitucionais, estaduais e municipais, manifesta-se pela aprovação do Projeto de Lei nº 34/2025 em sua redação original, por entender que ele está em conformidade com as normas legais e atende ao interesse público, sem prejuízo à separação de poderes.</w:t>
      </w:r>
    </w:p>
    <w:p w:rsidR="00F74441" w:rsidRPr="00662CC4" w:rsidP="00662CC4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662CC4" w:rsidP="00662CC4" w14:paraId="14CCE9EB" w14:textId="77777777">
      <w:pPr>
        <w:pStyle w:val="NormalWeb"/>
        <w:spacing w:line="360" w:lineRule="auto"/>
        <w:rPr>
          <w:color w:val="404040"/>
        </w:rPr>
      </w:pPr>
      <w:r w:rsidRPr="00662CC4">
        <w:rPr>
          <w:rStyle w:val="Strong"/>
          <w:color w:val="404040"/>
        </w:rPr>
        <w:t>Assinam os membros da Comissão de Justiça e Redação que votaram a favor:</w:t>
      </w:r>
    </w:p>
    <w:p w:rsidR="00F74441" w:rsidRPr="00662CC4" w:rsidP="00662CC4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662CC4">
        <w:rPr>
          <w:color w:val="404040"/>
        </w:rPr>
        <w:t>Vereador João Victor Gasparini (</w:t>
      </w:r>
      <w:r w:rsidRPr="00662CC4" w:rsidR="003B1A59">
        <w:rPr>
          <w:color w:val="404040"/>
        </w:rPr>
        <w:t xml:space="preserve">Membro/ </w:t>
      </w:r>
      <w:r w:rsidRPr="00662CC4">
        <w:rPr>
          <w:color w:val="404040"/>
        </w:rPr>
        <w:t>Relator)</w:t>
      </w:r>
    </w:p>
    <w:p w:rsidR="00F74441" w:rsidRPr="00662CC4" w:rsidP="00662CC4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662CC4">
        <w:rPr>
          <w:color w:val="404040"/>
        </w:rPr>
        <w:t xml:space="preserve">Vereador </w:t>
      </w:r>
      <w:r w:rsidRPr="00662CC4" w:rsidR="003B1A59">
        <w:rPr>
          <w:color w:val="404040"/>
        </w:rPr>
        <w:t>Wagner Ricardo Pereira (Presidente)</w:t>
      </w:r>
    </w:p>
    <w:p w:rsidR="00F74441" w:rsidRPr="00662CC4" w:rsidP="00662CC4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662CC4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662CC4" w:rsidP="00662CC4" w14:paraId="6AB168D8" w14:textId="2EFD323E">
      <w:pPr>
        <w:pStyle w:val="NormalWeb"/>
        <w:spacing w:line="360" w:lineRule="auto"/>
        <w:jc w:val="center"/>
        <w:rPr>
          <w:color w:val="404040"/>
        </w:rPr>
      </w:pPr>
      <w:r w:rsidRPr="00662CC4">
        <w:rPr>
          <w:rStyle w:val="Strong"/>
          <w:color w:val="404040"/>
        </w:rPr>
        <w:t>SALA DAS SESSÕES</w:t>
      </w:r>
      <w:r w:rsidRPr="00662CC4" w:rsidR="00D22D37">
        <w:rPr>
          <w:rStyle w:val="Strong"/>
          <w:color w:val="404040"/>
        </w:rPr>
        <w:t xml:space="preserve"> “VEREADOR SANTO RÓTTOLI”, em </w:t>
      </w:r>
      <w:r w:rsidRPr="00662CC4" w:rsidR="00662CC4">
        <w:rPr>
          <w:rStyle w:val="Strong"/>
          <w:color w:val="404040"/>
        </w:rPr>
        <w:t>16 de junho</w:t>
      </w:r>
      <w:r w:rsidRPr="00662CC4">
        <w:rPr>
          <w:rStyle w:val="Strong"/>
          <w:color w:val="404040"/>
        </w:rPr>
        <w:t xml:space="preserve"> de 2025.</w:t>
      </w:r>
    </w:p>
    <w:p w:rsidR="003D6D21" w:rsidRPr="00662CC4" w:rsidP="00662CC4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662CC4" w:rsidP="00662CC4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2CC4">
        <w:rPr>
          <w:bCs/>
          <w:i/>
          <w:sz w:val="24"/>
          <w:szCs w:val="24"/>
        </w:rPr>
        <w:t>(</w:t>
      </w:r>
      <w:r w:rsidRPr="00662CC4">
        <w:rPr>
          <w:bCs/>
          <w:i/>
          <w:sz w:val="24"/>
          <w:szCs w:val="24"/>
        </w:rPr>
        <w:t>assinado</w:t>
      </w:r>
      <w:r w:rsidRPr="00662CC4">
        <w:rPr>
          <w:bCs/>
          <w:i/>
          <w:sz w:val="24"/>
          <w:szCs w:val="24"/>
        </w:rPr>
        <w:t xml:space="preserve"> digitalmente)</w:t>
      </w:r>
    </w:p>
    <w:p w:rsidR="00F74441" w:rsidRPr="00662CC4" w:rsidP="00662CC4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662CC4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662CC4" w:rsidP="00662CC4" w14:paraId="4D47B5CD" w14:textId="77777777">
      <w:pPr>
        <w:spacing w:line="360" w:lineRule="auto"/>
        <w:jc w:val="center"/>
        <w:rPr>
          <w:sz w:val="24"/>
          <w:szCs w:val="24"/>
        </w:rPr>
      </w:pPr>
      <w:r w:rsidRPr="00662CC4">
        <w:rPr>
          <w:sz w:val="24"/>
          <w:szCs w:val="24"/>
        </w:rPr>
        <w:t>Relator</w:t>
      </w:r>
    </w:p>
    <w:p w:rsidR="00662CC4" w:rsidRPr="00662CC4" w:rsidP="00662CC4" w14:paraId="5B4E1E8B" w14:textId="427D38DC">
      <w:pPr>
        <w:spacing w:line="360" w:lineRule="auto"/>
        <w:rPr>
          <w:sz w:val="24"/>
          <w:szCs w:val="24"/>
        </w:rPr>
      </w:pPr>
      <w:r w:rsidRPr="00662CC4">
        <w:rPr>
          <w:sz w:val="24"/>
          <w:szCs w:val="24"/>
        </w:rPr>
        <w:br w:type="page"/>
      </w:r>
    </w:p>
    <w:p w:rsidR="00662CC4" w:rsidRPr="00662CC4" w:rsidP="00662CC4" w14:paraId="0ADB0436" w14:textId="77777777">
      <w:pPr>
        <w:pStyle w:val="Heading3"/>
        <w:jc w:val="both"/>
        <w:rPr>
          <w:sz w:val="24"/>
          <w:szCs w:val="24"/>
        </w:rPr>
      </w:pPr>
      <w:r w:rsidRPr="00662CC4">
        <w:rPr>
          <w:rStyle w:val="Strong"/>
          <w:b/>
          <w:bCs w:val="0"/>
          <w:sz w:val="24"/>
          <w:szCs w:val="24"/>
        </w:rPr>
        <w:t>Referências</w:t>
      </w:r>
    </w:p>
    <w:p w:rsidR="00662CC4" w:rsidRPr="00662CC4" w:rsidP="00662CC4" w14:paraId="0F3D5367" w14:textId="77777777">
      <w:pPr>
        <w:pStyle w:val="Heading4"/>
        <w:jc w:val="both"/>
      </w:pPr>
      <w:r w:rsidRPr="00662CC4">
        <w:rPr>
          <w:rStyle w:val="Strong"/>
          <w:b/>
          <w:bCs w:val="0"/>
        </w:rPr>
        <w:t>Documentos Fornecidos</w:t>
      </w:r>
    </w:p>
    <w:p w:rsidR="00662CC4" w:rsidRPr="00662CC4" w:rsidP="00662CC4" w14:paraId="3EB54A58" w14:textId="77777777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Projeto de Lei 34_2025 - Arquivo 1.pdf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4BF1E716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Descrição: Projeto de Lei nº 34/2025, protocolado na Câmara Municipal de Mogi Mirim, que institui a Campanha Permanente de Conscientização contra os Maus Tratos aos Animais nas escolas municipais.</w:t>
      </w:r>
    </w:p>
    <w:p w:rsidR="00662CC4" w:rsidRPr="00662CC4" w:rsidP="00662CC4" w14:paraId="1A3B1E05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Autoria: Vereador Manoel Eduardo Pereira da Cruz Palomino.</w:t>
      </w:r>
    </w:p>
    <w:p w:rsidR="00662CC4" w:rsidRPr="00662CC4" w:rsidP="00662CC4" w14:paraId="68FB764A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Data: 10 de abril de 2025.</w:t>
      </w:r>
    </w:p>
    <w:p w:rsidR="00662CC4" w:rsidRPr="00662CC4" w:rsidP="00662CC4" w14:paraId="11F5D1DF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Páginas Relevantes: Páginas 1-4 (texto do projeto e justificativa).</w:t>
      </w:r>
    </w:p>
    <w:p w:rsidR="00662CC4" w:rsidRPr="00662CC4" w:rsidP="00662CC4" w14:paraId="1E811B73" w14:textId="77777777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Documentos Diversos</w:t>
      </w:r>
      <w:r w:rsidRPr="00662CC4">
        <w:rPr>
          <w:rStyle w:val="Strong"/>
          <w:sz w:val="24"/>
          <w:szCs w:val="24"/>
        </w:rPr>
        <w:t xml:space="preserve"> 2_2025 ao Projeto de Lei 34_2025 - PARECER SGP - PL 34.2025.pdf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5A06D089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Descrição: Parecer jurídico da SGP Consultoria (Consulta/0196/2025/MN/G) sobre a constitucionalidade, iniciativa, impactos e viabilidade do Projeto de Lei nº 34/2025.</w:t>
      </w:r>
    </w:p>
    <w:p w:rsidR="00662CC4" w:rsidRPr="00662CC4" w:rsidP="00662CC4" w14:paraId="527AF5BB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 xml:space="preserve">Autores: Marcos </w:t>
      </w:r>
      <w:r w:rsidRPr="00662CC4">
        <w:rPr>
          <w:sz w:val="24"/>
          <w:szCs w:val="24"/>
        </w:rPr>
        <w:t>Nicánor</w:t>
      </w:r>
      <w:r w:rsidRPr="00662CC4">
        <w:rPr>
          <w:sz w:val="24"/>
          <w:szCs w:val="24"/>
        </w:rPr>
        <w:t xml:space="preserve"> da Silva Barbosa (OAB/SP nº 87693) e Gilberto Bernardino de Oliveira Filho (OAB/SP nº 151.849).</w:t>
      </w:r>
    </w:p>
    <w:p w:rsidR="00662CC4" w:rsidRPr="00662CC4" w:rsidP="00662CC4" w14:paraId="5231D83B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Data: 16 de abril de 2025.</w:t>
      </w:r>
    </w:p>
    <w:p w:rsidR="00662CC4" w:rsidRPr="00662CC4" w:rsidP="00662CC4" w14:paraId="5D412C58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Páginas Relevantes: Páginas 1-7 (análise jurídica e recomendações).</w:t>
      </w:r>
    </w:p>
    <w:p w:rsidR="00662CC4" w:rsidRPr="00662CC4" w:rsidP="00662CC4" w14:paraId="284F0ECD" w14:textId="77777777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Documentos Diversos</w:t>
      </w:r>
      <w:r w:rsidRPr="00662CC4">
        <w:rPr>
          <w:rStyle w:val="Strong"/>
          <w:sz w:val="24"/>
          <w:szCs w:val="24"/>
        </w:rPr>
        <w:t xml:space="preserve"> 1_2025 ao Projeto de Lei 34_2025 - Lei Ordinária 6.709 - Legislação Digital.pdf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7BF79859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Descrição: Lei Ordinária nº 6.709/2023, que institui a Semana Municipal de Conscientização ao Meio Ambiente e Causa Animal nas escolas municipais de Mogi Mirim.</w:t>
      </w:r>
    </w:p>
    <w:p w:rsidR="00662CC4" w:rsidRPr="00662CC4" w:rsidP="00662CC4" w14:paraId="649C9247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 xml:space="preserve">Autoria: Vereadora Sônia Regina Rodrigues </w:t>
      </w:r>
      <w:r w:rsidRPr="00662CC4">
        <w:rPr>
          <w:sz w:val="24"/>
          <w:szCs w:val="24"/>
        </w:rPr>
        <w:t>Módena</w:t>
      </w:r>
      <w:r w:rsidRPr="00662CC4">
        <w:rPr>
          <w:sz w:val="24"/>
          <w:szCs w:val="24"/>
        </w:rPr>
        <w:t>.</w:t>
      </w:r>
    </w:p>
    <w:p w:rsidR="00662CC4" w:rsidRPr="00662CC4" w:rsidP="00662CC4" w14:paraId="65A4A90C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Data: 21 de novembro de 2023.</w:t>
      </w:r>
    </w:p>
    <w:p w:rsidR="00662CC4" w:rsidRPr="00662CC4" w:rsidP="00662CC4" w14:paraId="78F629D7" w14:textId="77777777">
      <w:pPr>
        <w:numPr>
          <w:ilvl w:val="1"/>
          <w:numId w:val="25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Páginas Relevantes: Página 1 (texto da lei).</w:t>
      </w:r>
    </w:p>
    <w:p w:rsidR="00662CC4" w:rsidRPr="00662CC4" w:rsidP="00662CC4" w14:paraId="61C73A8C" w14:textId="77777777">
      <w:pPr>
        <w:pStyle w:val="Heading4"/>
        <w:jc w:val="both"/>
      </w:pPr>
      <w:r w:rsidRPr="00662CC4">
        <w:rPr>
          <w:rStyle w:val="Strong"/>
          <w:b/>
          <w:bCs w:val="0"/>
        </w:rPr>
        <w:t>Dispositivos Legais</w:t>
      </w:r>
    </w:p>
    <w:p w:rsidR="00662CC4" w:rsidRPr="00662CC4" w:rsidP="00662CC4" w14:paraId="331DFE74" w14:textId="77777777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Constituição Federal de 1988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20B769B5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2º</w:t>
      </w:r>
      <w:r w:rsidRPr="00662CC4">
        <w:rPr>
          <w:sz w:val="24"/>
          <w:szCs w:val="24"/>
        </w:rPr>
        <w:t>: Princípio da separação dos poderes.</w:t>
      </w:r>
    </w:p>
    <w:p w:rsidR="00662CC4" w:rsidRPr="00662CC4" w:rsidP="00662CC4" w14:paraId="375EF5C2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23, inciso VII</w:t>
      </w:r>
      <w:r w:rsidRPr="00662CC4">
        <w:rPr>
          <w:sz w:val="24"/>
          <w:szCs w:val="24"/>
        </w:rPr>
        <w:t>: Competência comum dos entes federativos para proteger o meio ambiente e a fauna.</w:t>
      </w:r>
    </w:p>
    <w:p w:rsidR="00662CC4" w:rsidRPr="00662CC4" w:rsidP="00662CC4" w14:paraId="5106E55F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24, inciso VI</w:t>
      </w:r>
      <w:r w:rsidRPr="00662CC4">
        <w:rPr>
          <w:sz w:val="24"/>
          <w:szCs w:val="24"/>
        </w:rPr>
        <w:t>: Competência concorrente para legislar sobre meio ambiente.</w:t>
      </w:r>
    </w:p>
    <w:p w:rsidR="00662CC4" w:rsidRPr="00662CC4" w:rsidP="00662CC4" w14:paraId="109A5BCF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30, incisos I e II</w:t>
      </w:r>
      <w:r w:rsidRPr="00662CC4">
        <w:rPr>
          <w:sz w:val="24"/>
          <w:szCs w:val="24"/>
        </w:rPr>
        <w:t>: Competência municipal para legislar sobre assuntos de interesse local e suplementar a legislação federal e estadual.</w:t>
      </w:r>
    </w:p>
    <w:p w:rsidR="00662CC4" w:rsidRPr="00662CC4" w:rsidP="00662CC4" w14:paraId="0CC0D611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61, § 1º</w:t>
      </w:r>
      <w:r w:rsidRPr="00662CC4">
        <w:rPr>
          <w:sz w:val="24"/>
          <w:szCs w:val="24"/>
        </w:rPr>
        <w:t>: Iniciativa reservada ao Chefe do Executivo para leis que impliquem organização administrativa.</w:t>
      </w:r>
    </w:p>
    <w:p w:rsidR="00662CC4" w:rsidRPr="00662CC4" w:rsidP="00662CC4" w14:paraId="5CE0F0B0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225, § 1º, inciso VII</w:t>
      </w:r>
      <w:r w:rsidRPr="00662CC4">
        <w:rPr>
          <w:sz w:val="24"/>
          <w:szCs w:val="24"/>
        </w:rPr>
        <w:t>: Obrigação do Poder Público de proteger a fauna e vedar práticas que submetam animais à crueldade.</w:t>
      </w:r>
    </w:p>
    <w:p w:rsidR="00662CC4" w:rsidRPr="00662CC4" w:rsidP="00662CC4" w14:paraId="3C7E77B7" w14:textId="77777777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Constituição do Estado de São Paulo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5AC370E9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24, § 2º</w:t>
      </w:r>
      <w:r w:rsidRPr="00662CC4">
        <w:rPr>
          <w:sz w:val="24"/>
          <w:szCs w:val="24"/>
        </w:rPr>
        <w:t>: Aplicação do princípio da simetria para iniciativas legislativas.</w:t>
      </w:r>
    </w:p>
    <w:p w:rsidR="00662CC4" w:rsidRPr="00662CC4" w:rsidP="00662CC4" w14:paraId="16CF74C9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193, caput e inciso X</w:t>
      </w:r>
      <w:r w:rsidRPr="00662CC4">
        <w:rPr>
          <w:sz w:val="24"/>
          <w:szCs w:val="24"/>
        </w:rPr>
        <w:t>: Criação de um sistema de administração da qualidade ambiental, incluindo proteção à fauna.</w:t>
      </w:r>
    </w:p>
    <w:p w:rsidR="00662CC4" w:rsidRPr="00662CC4" w:rsidP="00662CC4" w14:paraId="2FC00A34" w14:textId="77777777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Lei Orgânica do Município de Mogi Mirim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755435CB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51</w:t>
      </w:r>
      <w:r w:rsidRPr="00662CC4">
        <w:rPr>
          <w:sz w:val="24"/>
          <w:szCs w:val="24"/>
        </w:rPr>
        <w:t>: Disposições sobre iniciativas legislativas privativas do Prefeito Municipal.</w:t>
      </w:r>
    </w:p>
    <w:p w:rsidR="00662CC4" w:rsidRPr="00662CC4" w:rsidP="00662CC4" w14:paraId="3AA0A2D5" w14:textId="77777777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Lei Estadual nº 11.977/2005 (Código de Proteção aos Animais do Estado de São Paulo)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3F93A969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12-B, § 1º, item 2</w:t>
      </w:r>
      <w:r w:rsidRPr="00662CC4">
        <w:rPr>
          <w:sz w:val="24"/>
          <w:szCs w:val="24"/>
        </w:rPr>
        <w:t>: Obrigação dos municípios de colaborar no combate e prevenção aos maus-tratos contra animais domésticos.</w:t>
      </w:r>
    </w:p>
    <w:p w:rsidR="00662CC4" w:rsidRPr="00662CC4" w:rsidP="00662CC4" w14:paraId="1ED6E76E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12-B, § 2º, item 4</w:t>
      </w:r>
      <w:r w:rsidRPr="00662CC4">
        <w:rPr>
          <w:sz w:val="24"/>
          <w:szCs w:val="24"/>
        </w:rPr>
        <w:t>: Promoção de ações educativas para o bem-estar animal.</w:t>
      </w:r>
    </w:p>
    <w:p w:rsidR="00662CC4" w:rsidRPr="00662CC4" w:rsidP="00662CC4" w14:paraId="357928F9" w14:textId="77777777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Lei Ordinária nº 6.709/2023 (Município de Mogi Mirim)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0425B346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Institui a Semana Municipal de Conscientização ao Meio Ambiente e Causa Animal nas escolas municipais (1º a 7 de junho).</w:t>
      </w:r>
    </w:p>
    <w:p w:rsidR="00662CC4" w:rsidRPr="00662CC4" w:rsidP="00662CC4" w14:paraId="355B3D9A" w14:textId="77777777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Resolução nº 276/2010 (Regimento Interno da Câmara Municipal de Mogi Mirim)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08570721" w14:textId="77777777">
      <w:pPr>
        <w:numPr>
          <w:ilvl w:val="1"/>
          <w:numId w:val="26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Art. 35</w:t>
      </w:r>
      <w:r w:rsidRPr="00662CC4">
        <w:rPr>
          <w:sz w:val="24"/>
          <w:szCs w:val="24"/>
        </w:rPr>
        <w:t>: Atribuições da Comissão de Justiça e Redação para análise de projetos de lei.</w:t>
      </w:r>
    </w:p>
    <w:p w:rsidR="00662CC4" w:rsidRPr="00662CC4" w:rsidP="00662CC4" w14:paraId="0DB929B9" w14:textId="77777777">
      <w:pPr>
        <w:pStyle w:val="Heading4"/>
        <w:jc w:val="both"/>
      </w:pPr>
      <w:r w:rsidRPr="00662CC4">
        <w:rPr>
          <w:rStyle w:val="Strong"/>
          <w:b/>
          <w:bCs w:val="0"/>
        </w:rPr>
        <w:t>Jurisprudência</w:t>
      </w:r>
    </w:p>
    <w:p w:rsidR="00662CC4" w:rsidRPr="00662CC4" w:rsidP="00662CC4" w14:paraId="1382628B" w14:textId="77777777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Supremo Tribunal Federal (STF)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0C0B3B27" w14:textId="77777777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Tema 145 (Repercussão Geral)</w:t>
      </w:r>
      <w:r w:rsidRPr="00662CC4">
        <w:rPr>
          <w:sz w:val="24"/>
          <w:szCs w:val="24"/>
        </w:rPr>
        <w:t>: Competência municipal para legislar sobre meio ambiente, desde que harmônica com normas estaduais e federais e restrita ao interesse local.</w:t>
      </w:r>
    </w:p>
    <w:p w:rsidR="00662CC4" w:rsidRPr="00662CC4" w:rsidP="00662CC4" w14:paraId="25E8F3AD" w14:textId="77777777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ADI nº 2.364-AL</w:t>
      </w:r>
      <w:r w:rsidRPr="00662CC4">
        <w:rPr>
          <w:sz w:val="24"/>
          <w:szCs w:val="24"/>
        </w:rPr>
        <w:t xml:space="preserve"> (Rel. Min. Celso de Mello, DJ de 14/12/2001): Inconstitucionalidade de normas legislativas que invadem a reserva de administração do Executivo.</w:t>
      </w:r>
    </w:p>
    <w:p w:rsidR="00662CC4" w:rsidRPr="00662CC4" w:rsidP="00662CC4" w14:paraId="74D909A3" w14:textId="77777777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Tribunal de Justiça de São Paulo (TJ-SP)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4553B198" w14:textId="77777777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ADI nº 2.196.948-17.2019.8.26.0000</w:t>
      </w:r>
      <w:r w:rsidRPr="00662CC4">
        <w:rPr>
          <w:sz w:val="24"/>
          <w:szCs w:val="24"/>
        </w:rPr>
        <w:t>: Reconhecimento da proteção animal como matéria de competência legislativa comum.</w:t>
      </w:r>
    </w:p>
    <w:p w:rsidR="00662CC4" w:rsidRPr="00662CC4" w:rsidP="00662CC4" w14:paraId="36D0E5F7" w14:textId="77777777">
      <w:pPr>
        <w:numPr>
          <w:ilvl w:val="1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ADI nº 2.247.830-80.2019.8.26.0000</w:t>
      </w:r>
      <w:r w:rsidRPr="00662CC4">
        <w:rPr>
          <w:sz w:val="24"/>
          <w:szCs w:val="24"/>
        </w:rPr>
        <w:t>: Confirmação da competência comum para legislar sobre proteção animal.</w:t>
      </w:r>
    </w:p>
    <w:p w:rsidR="00662CC4" w:rsidRPr="00662CC4" w:rsidP="00662CC4" w14:paraId="07131518" w14:textId="77777777">
      <w:pPr>
        <w:pStyle w:val="Heading4"/>
        <w:jc w:val="both"/>
      </w:pPr>
      <w:r w:rsidRPr="00662CC4">
        <w:rPr>
          <w:rStyle w:val="Strong"/>
          <w:b/>
          <w:bCs w:val="0"/>
        </w:rPr>
        <w:t>Doutrina</w:t>
      </w:r>
    </w:p>
    <w:p w:rsidR="00662CC4" w:rsidRPr="00662CC4" w:rsidP="00662CC4" w14:paraId="021CDD77" w14:textId="77777777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Meirelles, Hely Lopes</w:t>
      </w:r>
      <w:r w:rsidRPr="00662CC4">
        <w:rPr>
          <w:sz w:val="24"/>
          <w:szCs w:val="24"/>
        </w:rPr>
        <w:t xml:space="preserve">. </w:t>
      </w:r>
      <w:r w:rsidRPr="00662CC4">
        <w:rPr>
          <w:rStyle w:val="Emphasis"/>
          <w:sz w:val="24"/>
          <w:szCs w:val="24"/>
        </w:rPr>
        <w:t>Direito Municipal Brasileiro</w:t>
      </w:r>
      <w:r w:rsidRPr="00662CC4">
        <w:rPr>
          <w:sz w:val="24"/>
          <w:szCs w:val="24"/>
        </w:rPr>
        <w:t xml:space="preserve">, 17ª ed., Malheiros, pp. 631-632. </w:t>
      </w:r>
    </w:p>
    <w:p w:rsidR="00662CC4" w:rsidRPr="00662CC4" w:rsidP="00662CC4" w14:paraId="2868C3FF" w14:textId="77777777">
      <w:pPr>
        <w:numPr>
          <w:ilvl w:val="1"/>
          <w:numId w:val="2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sz w:val="24"/>
          <w:szCs w:val="24"/>
        </w:rPr>
        <w:t>Referência sobre a função do Legislativo de elaborar normas abstratas, gerais e coativas, sem interferir em atos concretos de administração.</w:t>
      </w:r>
    </w:p>
    <w:p w:rsidR="00662CC4" w:rsidRPr="00662CC4" w:rsidP="00662CC4" w14:paraId="5633D618" w14:textId="77777777">
      <w:pPr>
        <w:pStyle w:val="Heading4"/>
        <w:jc w:val="both"/>
      </w:pPr>
      <w:r w:rsidRPr="00662CC4">
        <w:rPr>
          <w:rStyle w:val="Strong"/>
          <w:b/>
          <w:bCs w:val="0"/>
        </w:rPr>
        <w:t>Outras Fontes</w:t>
      </w:r>
    </w:p>
    <w:p w:rsidR="00662CC4" w:rsidRPr="00662CC4" w:rsidP="00662CC4" w14:paraId="1DA93A00" w14:textId="77777777">
      <w:pPr>
        <w:numPr>
          <w:ilvl w:val="0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SGP Consultoria</w:t>
      </w:r>
      <w:r w:rsidRPr="00662CC4">
        <w:rPr>
          <w:sz w:val="24"/>
          <w:szCs w:val="24"/>
        </w:rPr>
        <w:t xml:space="preserve"> </w:t>
      </w:r>
    </w:p>
    <w:p w:rsidR="00662CC4" w:rsidRPr="00662CC4" w:rsidP="00662CC4" w14:paraId="0022DF55" w14:textId="77777777">
      <w:pPr>
        <w:numPr>
          <w:ilvl w:val="1"/>
          <w:numId w:val="29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662CC4">
        <w:rPr>
          <w:rStyle w:val="Strong"/>
          <w:sz w:val="24"/>
          <w:szCs w:val="24"/>
        </w:rPr>
        <w:t>Consulta/0196/2025/MN/G</w:t>
      </w:r>
      <w:r w:rsidRPr="00662CC4">
        <w:rPr>
          <w:sz w:val="24"/>
          <w:szCs w:val="24"/>
        </w:rPr>
        <w:t xml:space="preserve"> (Documento: Documentos Diversos 2_2025 ao Projeto de Lei 34_2025 - PARECER SGP - PL 34.2025.pdf): Análise jurídica do Projeto de Lei nº 34/2025, abordando competência, iniciativa, impactos e viabilidade prática.</w:t>
      </w:r>
    </w:p>
    <w:p w:rsidR="003D6D21" w:rsidRPr="004C0126" w:rsidP="00FF139E" w14:paraId="58FB1C93" w14:textId="77777777">
      <w:pPr>
        <w:spacing w:line="360" w:lineRule="auto"/>
        <w:jc w:val="center"/>
        <w:rPr>
          <w:sz w:val="24"/>
          <w:szCs w:val="24"/>
        </w:rPr>
      </w:pPr>
    </w:p>
    <w:p w:rsidR="000B46E3" w14:paraId="0B276300" w14:textId="63AE56B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4441" w:rsidRPr="004C0126" w:rsidP="00FF139E" w14:paraId="3241DDEF" w14:textId="77777777">
      <w:pPr>
        <w:spacing w:line="360" w:lineRule="auto"/>
        <w:rPr>
          <w:sz w:val="24"/>
          <w:szCs w:val="24"/>
        </w:rPr>
      </w:pPr>
    </w:p>
    <w:p w:rsidR="00F55E24" w:rsidRPr="004C0126" w:rsidP="00FF139E" w14:paraId="4570AF67" w14:textId="50F193B6">
      <w:pPr>
        <w:pStyle w:val="NormalWeb"/>
        <w:spacing w:line="360" w:lineRule="auto"/>
        <w:jc w:val="both"/>
        <w:rPr>
          <w:color w:val="404040"/>
        </w:rPr>
      </w:pPr>
      <w:r w:rsidRPr="004C0126">
        <w:rPr>
          <w:rStyle w:val="Strong"/>
          <w:color w:val="404040"/>
        </w:rPr>
        <w:t xml:space="preserve">PARECER </w:t>
      </w:r>
      <w:r w:rsidRPr="004C0126">
        <w:rPr>
          <w:rStyle w:val="Strong"/>
          <w:color w:val="404040"/>
        </w:rPr>
        <w:t>DA</w:t>
      </w:r>
      <w:r w:rsidRPr="004C0126" w:rsidR="004D7E50">
        <w:rPr>
          <w:rStyle w:val="Strong"/>
          <w:color w:val="404040"/>
        </w:rPr>
        <w:t xml:space="preserve"> COMISS</w:t>
      </w:r>
      <w:r w:rsidRPr="004C0126">
        <w:rPr>
          <w:rStyle w:val="Strong"/>
          <w:color w:val="404040"/>
        </w:rPr>
        <w:t>ÃO DE JUSTIÇA E REDAÇÃO</w:t>
      </w:r>
      <w:r w:rsidRPr="004C0126" w:rsidR="004D7E50">
        <w:rPr>
          <w:rStyle w:val="Strong"/>
          <w:color w:val="404040"/>
        </w:rPr>
        <w:t xml:space="preserve"> </w:t>
      </w:r>
      <w:r w:rsidRPr="004C0126">
        <w:rPr>
          <w:rStyle w:val="Strong"/>
          <w:color w:val="404040"/>
        </w:rPr>
        <w:t xml:space="preserve">AO PROJETO DE LEI Nº </w:t>
      </w:r>
      <w:r w:rsidR="000B46E3">
        <w:rPr>
          <w:rStyle w:val="Strong"/>
          <w:color w:val="404040"/>
        </w:rPr>
        <w:t>34</w:t>
      </w:r>
      <w:r w:rsidRPr="004C0126">
        <w:rPr>
          <w:rStyle w:val="Strong"/>
          <w:color w:val="404040"/>
        </w:rPr>
        <w:t>/2025</w:t>
      </w:r>
    </w:p>
    <w:p w:rsidR="005C2F3A" w:rsidRPr="004C0126" w:rsidP="00FF139E" w14:paraId="23695C3C" w14:textId="15CB6DA5">
      <w:pPr>
        <w:pStyle w:val="NormalWeb"/>
        <w:spacing w:line="360" w:lineRule="auto"/>
        <w:jc w:val="both"/>
        <w:rPr>
          <w:color w:val="404040"/>
        </w:rPr>
      </w:pPr>
      <w:r w:rsidRPr="004C0126">
        <w:rPr>
          <w:color w:val="404040"/>
        </w:rPr>
        <w:tab/>
      </w:r>
      <w:r w:rsidRPr="004C0126" w:rsidR="00FF139E">
        <w:rPr>
          <w:color w:val="404040"/>
        </w:rPr>
        <w:t>A Comissão</w:t>
      </w:r>
      <w:r w:rsidRPr="004C0126" w:rsidR="004D7E50">
        <w:rPr>
          <w:color w:val="404040"/>
        </w:rPr>
        <w:t xml:space="preserve"> de Justiça e Redação </w:t>
      </w:r>
      <w:r w:rsidRPr="004C0126">
        <w:rPr>
          <w:color w:val="404040"/>
        </w:rPr>
        <w:t xml:space="preserve">no uso de suas atribuições regimentais, </w:t>
      </w:r>
      <w:r w:rsidRPr="004C0126" w:rsidR="00FF139E">
        <w:rPr>
          <w:color w:val="404040"/>
        </w:rPr>
        <w:t>nos termos do artigo</w:t>
      </w:r>
      <w:r w:rsidRPr="004C0126" w:rsidR="008B2B4D">
        <w:rPr>
          <w:color w:val="404040"/>
        </w:rPr>
        <w:t xml:space="preserve"> 35 </w:t>
      </w:r>
      <w:r w:rsidRPr="004C0126">
        <w:rPr>
          <w:color w:val="404040"/>
        </w:rPr>
        <w:t>da Resolução nº 276, de 09 de novembro de 2010, e após análise do </w:t>
      </w:r>
      <w:r w:rsidRPr="004C0126" w:rsidR="00D22D37">
        <w:rPr>
          <w:b/>
          <w:bCs/>
        </w:rPr>
        <w:t xml:space="preserve">Projeto de Lei nº </w:t>
      </w:r>
      <w:r w:rsidR="000B46E3">
        <w:rPr>
          <w:b/>
          <w:bCs/>
        </w:rPr>
        <w:t>34</w:t>
      </w:r>
      <w:r w:rsidRPr="004C0126">
        <w:rPr>
          <w:b/>
          <w:bCs/>
        </w:rPr>
        <w:t>/2025</w:t>
      </w:r>
      <w:r w:rsidRPr="004C0126">
        <w:rPr>
          <w:color w:val="404040"/>
        </w:rPr>
        <w:t>, </w:t>
      </w:r>
      <w:r w:rsidRPr="004C0126" w:rsidR="00FF139E">
        <w:rPr>
          <w:b/>
          <w:bCs/>
        </w:rPr>
        <w:t>manifesta</w:t>
      </w:r>
      <w:r w:rsidRPr="004C0126">
        <w:rPr>
          <w:b/>
          <w:bCs/>
        </w:rPr>
        <w:t xml:space="preserve">-se </w:t>
      </w:r>
      <w:r w:rsidRPr="004C0126" w:rsidR="00D22D37">
        <w:rPr>
          <w:b/>
          <w:bCs/>
        </w:rPr>
        <w:t>pel</w:t>
      </w:r>
      <w:r w:rsidR="000B46E3">
        <w:rPr>
          <w:b/>
          <w:bCs/>
        </w:rPr>
        <w:t>a sua aprovação</w:t>
      </w:r>
      <w:r w:rsidRPr="004C0126" w:rsidR="00FF139E">
        <w:rPr>
          <w:color w:val="404040"/>
        </w:rPr>
        <w:t xml:space="preserve"> por entender</w:t>
      </w:r>
      <w:r w:rsidRPr="004C0126">
        <w:rPr>
          <w:color w:val="404040"/>
        </w:rPr>
        <w:t xml:space="preserve"> que ele está em </w:t>
      </w:r>
      <w:bookmarkStart w:id="0" w:name="_GoBack"/>
      <w:bookmarkEnd w:id="0"/>
      <w:r w:rsidRPr="004C0126">
        <w:rPr>
          <w:color w:val="404040"/>
        </w:rPr>
        <w:t>conformidade com as normas legais</w:t>
      </w:r>
      <w:r w:rsidRPr="004C0126" w:rsidR="00850EEC">
        <w:rPr>
          <w:color w:val="404040"/>
        </w:rPr>
        <w:t>.</w:t>
      </w:r>
    </w:p>
    <w:p w:rsidR="0070466D" w:rsidRPr="004C0126" w:rsidP="00FF139E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4C0126" w:rsidP="00FF139E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4C0126">
        <w:rPr>
          <w:b/>
          <w:u w:val="single"/>
        </w:rPr>
        <w:t>COMISSÃO DE JUSTIÇA E REDAÇÃO</w:t>
      </w:r>
    </w:p>
    <w:p w:rsidR="005C2F3A" w:rsidRPr="004C0126" w:rsidP="00FF139E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WAGNER RICARDO PEREIRA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Presidente</w:t>
      </w:r>
    </w:p>
    <w:p w:rsidR="005C2F3A" w:rsidRPr="004C0126" w:rsidP="00FF139E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MANOEL EDUARDO PEREIRA DA CRUZ PALOMINO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Vice-Presidente</w:t>
      </w:r>
    </w:p>
    <w:p w:rsidR="005C2F3A" w:rsidRPr="004C0126" w:rsidP="00FF139E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JOÃO VICTOR GASPARINI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Membro</w:t>
      </w:r>
    </w:p>
    <w:p w:rsidR="005C2F3A" w:rsidRPr="004C0126" w:rsidP="00FF139E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4C0126" w:rsidP="00FF139E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D32D1"/>
    <w:multiLevelType w:val="multilevel"/>
    <w:tmpl w:val="7F1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633138"/>
    <w:multiLevelType w:val="multilevel"/>
    <w:tmpl w:val="E8D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916C7"/>
    <w:multiLevelType w:val="multilevel"/>
    <w:tmpl w:val="26A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7267A"/>
    <w:multiLevelType w:val="multilevel"/>
    <w:tmpl w:val="9F9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3153C"/>
    <w:multiLevelType w:val="multilevel"/>
    <w:tmpl w:val="915A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263129"/>
    <w:multiLevelType w:val="multilevel"/>
    <w:tmpl w:val="4622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864F56"/>
    <w:multiLevelType w:val="multilevel"/>
    <w:tmpl w:val="965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26B9C"/>
    <w:multiLevelType w:val="multilevel"/>
    <w:tmpl w:val="103E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A6740"/>
    <w:multiLevelType w:val="multilevel"/>
    <w:tmpl w:val="97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1F7E71"/>
    <w:multiLevelType w:val="multilevel"/>
    <w:tmpl w:val="24F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3"/>
  </w:num>
  <w:num w:numId="4">
    <w:abstractNumId w:val="14"/>
  </w:num>
  <w:num w:numId="5">
    <w:abstractNumId w:val="26"/>
  </w:num>
  <w:num w:numId="6">
    <w:abstractNumId w:val="28"/>
  </w:num>
  <w:num w:numId="7">
    <w:abstractNumId w:val="10"/>
  </w:num>
  <w:num w:numId="8">
    <w:abstractNumId w:val="18"/>
  </w:num>
  <w:num w:numId="9">
    <w:abstractNumId w:val="13"/>
  </w:num>
  <w:num w:numId="10">
    <w:abstractNumId w:val="12"/>
  </w:num>
  <w:num w:numId="11">
    <w:abstractNumId w:val="11"/>
  </w:num>
  <w:num w:numId="12">
    <w:abstractNumId w:val="22"/>
  </w:num>
  <w:num w:numId="13">
    <w:abstractNumId w:val="1"/>
  </w:num>
  <w:num w:numId="14">
    <w:abstractNumId w:val="9"/>
  </w:num>
  <w:num w:numId="15">
    <w:abstractNumId w:val="20"/>
  </w:num>
  <w:num w:numId="16">
    <w:abstractNumId w:val="0"/>
  </w:num>
  <w:num w:numId="17">
    <w:abstractNumId w:val="23"/>
  </w:num>
  <w:num w:numId="18">
    <w:abstractNumId w:val="19"/>
  </w:num>
  <w:num w:numId="19">
    <w:abstractNumId w:val="5"/>
  </w:num>
  <w:num w:numId="20">
    <w:abstractNumId w:val="27"/>
  </w:num>
  <w:num w:numId="21">
    <w:abstractNumId w:val="6"/>
  </w:num>
  <w:num w:numId="22">
    <w:abstractNumId w:val="2"/>
  </w:num>
  <w:num w:numId="23">
    <w:abstractNumId w:val="25"/>
  </w:num>
  <w:num w:numId="24">
    <w:abstractNumId w:val="24"/>
  </w:num>
  <w:num w:numId="25">
    <w:abstractNumId w:val="7"/>
  </w:num>
  <w:num w:numId="26">
    <w:abstractNumId w:val="16"/>
  </w:num>
  <w:num w:numId="27">
    <w:abstractNumId w:val="17"/>
  </w:num>
  <w:num w:numId="28">
    <w:abstractNumId w:val="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B46E3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438B3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B72F2"/>
    <w:rsid w:val="004C0126"/>
    <w:rsid w:val="004D46DA"/>
    <w:rsid w:val="004D7E50"/>
    <w:rsid w:val="004E609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50B40"/>
    <w:rsid w:val="00662CC4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2111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13</cp:revision>
  <cp:lastPrinted>2024-11-28T14:11:00Z</cp:lastPrinted>
  <dcterms:created xsi:type="dcterms:W3CDTF">2025-02-12T16:35:00Z</dcterms:created>
  <dcterms:modified xsi:type="dcterms:W3CDTF">2025-06-16T23:10:00Z</dcterms:modified>
</cp:coreProperties>
</file>