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982F5B" w:rsidP="00A4703F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</w:p>
    <w:p w:rsidR="00AD2770" w:rsidRPr="00982F5B" w:rsidP="00A4703F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</w:p>
    <w:p w:rsidR="005242B1" w:rsidRPr="00982F5B" w:rsidP="00A4703F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</w:p>
    <w:p w:rsidR="005242B1" w:rsidRPr="00982F5B" w:rsidP="00A4703F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</w:p>
    <w:p w:rsidR="00322469" w:rsidRPr="00982F5B" w:rsidP="00A4703F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982F5B">
        <w:rPr>
          <w:b/>
          <w:color w:val="000000"/>
          <w:sz w:val="24"/>
          <w:szCs w:val="24"/>
        </w:rPr>
        <w:t>RELATÓRIO</w:t>
      </w:r>
    </w:p>
    <w:p w:rsidR="00322469" w:rsidRPr="00982F5B" w:rsidP="00A4703F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sz w:val="24"/>
          <w:szCs w:val="24"/>
        </w:rPr>
      </w:pPr>
    </w:p>
    <w:p w:rsidR="00C97E49" w:rsidRPr="00982F5B" w:rsidP="00A4703F" w14:paraId="54859645" w14:textId="496BAC9F">
      <w:pPr>
        <w:pStyle w:val="NormalWeb"/>
        <w:spacing w:line="360" w:lineRule="auto"/>
        <w:jc w:val="both"/>
        <w:rPr>
          <w:rStyle w:val="Strong"/>
          <w:color w:val="404040"/>
        </w:rPr>
      </w:pPr>
      <w:r w:rsidRPr="00982F5B">
        <w:tab/>
      </w:r>
      <w:r w:rsidRPr="00982F5B" w:rsidR="003438B3">
        <w:rPr>
          <w:rStyle w:val="Strong"/>
          <w:color w:val="404040"/>
        </w:rPr>
        <w:t xml:space="preserve">PROJETO DE LEI Nº </w:t>
      </w:r>
      <w:r w:rsidRPr="00982F5B" w:rsidR="003F2F14">
        <w:rPr>
          <w:rStyle w:val="Strong"/>
          <w:color w:val="404040"/>
        </w:rPr>
        <w:t>50</w:t>
      </w:r>
      <w:r w:rsidRPr="00982F5B" w:rsidR="003438B3">
        <w:rPr>
          <w:rStyle w:val="Strong"/>
          <w:color w:val="404040"/>
        </w:rPr>
        <w:t xml:space="preserve"> </w:t>
      </w:r>
      <w:r w:rsidRPr="00982F5B" w:rsidR="00F74441">
        <w:rPr>
          <w:rStyle w:val="Strong"/>
          <w:color w:val="404040"/>
        </w:rPr>
        <w:t>DE 2025</w:t>
      </w:r>
    </w:p>
    <w:p w:rsidR="00C97E49" w:rsidRPr="00982F5B" w:rsidP="00A4703F" w14:paraId="06A0B1C9" w14:textId="6AC7EBFE">
      <w:pPr>
        <w:pStyle w:val="NormalWeb"/>
        <w:spacing w:line="360" w:lineRule="auto"/>
        <w:jc w:val="both"/>
        <w:rPr>
          <w:rStyle w:val="Emphasis"/>
          <w:color w:val="404040"/>
        </w:rPr>
      </w:pPr>
      <w:r w:rsidRPr="00982F5B">
        <w:rPr>
          <w:color w:val="404040"/>
        </w:rPr>
        <w:br/>
      </w:r>
      <w:r w:rsidRPr="00982F5B" w:rsidR="00662CC4">
        <w:rPr>
          <w:rStyle w:val="Emphasis"/>
          <w:color w:val="404040"/>
        </w:rPr>
        <w:tab/>
      </w:r>
      <w:r w:rsidRPr="00982F5B" w:rsidR="003F2F14">
        <w:rPr>
          <w:rStyle w:val="Emphasis"/>
          <w:color w:val="404040"/>
        </w:rPr>
        <w:t>Dispõe sobre a doação de bens públicos de propriedade do Município de Mogi Mirim à Cooperativa de Trabalho de Beneficiamento de Materiais Recicláveis (COOPERMOGI), e dá outras providências</w:t>
      </w:r>
      <w:r w:rsidRPr="00982F5B">
        <w:rPr>
          <w:rStyle w:val="Emphasis"/>
          <w:color w:val="404040"/>
        </w:rPr>
        <w:t>.</w:t>
      </w:r>
    </w:p>
    <w:p w:rsidR="00F74441" w:rsidRPr="00982F5B" w:rsidP="00A4703F" w14:paraId="1D42C3C2" w14:textId="5DD11202">
      <w:pPr>
        <w:pStyle w:val="NormalWeb"/>
        <w:spacing w:line="360" w:lineRule="auto"/>
        <w:jc w:val="both"/>
        <w:rPr>
          <w:color w:val="404040"/>
        </w:rPr>
      </w:pPr>
      <w:r w:rsidRPr="00982F5B">
        <w:rPr>
          <w:rStyle w:val="Strong"/>
          <w:color w:val="404040"/>
        </w:rPr>
        <w:t>RELATOR: VEREADOR JOÃO VICTOR GASPARINI</w:t>
      </w:r>
    </w:p>
    <w:p w:rsidR="00F74441" w:rsidRPr="00982F5B" w:rsidP="00A4703F" w14:paraId="255CBB13" w14:textId="777777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982F5B" w:rsidP="00A4703F" w14:paraId="71819A52" w14:textId="77777777">
      <w:pPr>
        <w:pStyle w:val="Heading3"/>
        <w:spacing w:line="360" w:lineRule="auto"/>
        <w:jc w:val="both"/>
        <w:rPr>
          <w:color w:val="404040"/>
          <w:sz w:val="24"/>
          <w:szCs w:val="24"/>
        </w:rPr>
      </w:pPr>
      <w:r w:rsidRPr="00982F5B">
        <w:rPr>
          <w:rStyle w:val="Strong"/>
          <w:b/>
          <w:bCs w:val="0"/>
          <w:color w:val="404040"/>
          <w:sz w:val="24"/>
          <w:szCs w:val="24"/>
        </w:rPr>
        <w:t>I - EXPOSIÇÃO DA MATÉRIA EM EXAME</w:t>
      </w:r>
    </w:p>
    <w:p w:rsidR="003F2F14" w:rsidRPr="00982F5B" w:rsidP="00A4703F" w14:paraId="7FB3FE5B" w14:textId="4E41B5F7">
      <w:pPr>
        <w:pStyle w:val="NormalWeb"/>
        <w:spacing w:line="360" w:lineRule="auto"/>
        <w:jc w:val="both"/>
      </w:pPr>
      <w:r w:rsidRPr="00982F5B">
        <w:rPr>
          <w:color w:val="404040"/>
        </w:rPr>
        <w:tab/>
      </w:r>
      <w:r w:rsidRPr="00982F5B">
        <w:t xml:space="preserve">O </w:t>
      </w:r>
      <w:r w:rsidRPr="00982F5B">
        <w:rPr>
          <w:rStyle w:val="Strong"/>
        </w:rPr>
        <w:t>Projeto de Lei nº 50/2025</w:t>
      </w:r>
      <w:r w:rsidRPr="00982F5B">
        <w:t xml:space="preserve">, de autoria do Prefeito Municipal Paulo de Oliveira e Silva, foi protocolado na Câmara Municipal de Mogi Mirim em maio de 2025. A proposta autoriza a doação de bens públicos móveis à Cooperativa de Trabalho de Beneficiamento de Materiais Recicláveis (COOPERMOGI), localizada na “Rua Prof. Ana Luiza de Souza Aranha, 28, Jardim </w:t>
      </w:r>
      <w:r w:rsidRPr="00982F5B">
        <w:t>Bi-Centenário</w:t>
      </w:r>
      <w:r w:rsidRPr="00982F5B">
        <w:t xml:space="preserve">, Mogi Mirim, SP” (Documento: </w:t>
      </w:r>
      <w:r w:rsidRPr="00982F5B">
        <w:rPr>
          <w:rStyle w:val="Emphasis"/>
        </w:rPr>
        <w:t xml:space="preserve">Projeto de Lei 50_2025 - </w:t>
      </w:r>
      <w:r w:rsidRPr="00982F5B">
        <w:rPr>
          <w:rStyle w:val="Emphasis"/>
        </w:rPr>
        <w:t>pl</w:t>
      </w:r>
      <w:r w:rsidRPr="00982F5B">
        <w:rPr>
          <w:rStyle w:val="Emphasis"/>
        </w:rPr>
        <w:t xml:space="preserve"> 50.pdf</w:t>
      </w:r>
      <w:r w:rsidRPr="00982F5B">
        <w:t xml:space="preserve">, Página 3), para apoiar a gestão integrada de resíduos sólidos, em conformidade com a Política Nacional de Resíduos Sólidos (Lei nº 12.305/2010). Os bens listados são: “Máquina Pá Carregadeira, Michigan N-45, nº de série 4238a - 240 BRC, ano 1982” e “Trator Esteira New </w:t>
      </w:r>
      <w:r w:rsidRPr="00982F5B">
        <w:t>Holland</w:t>
      </w:r>
      <w:r w:rsidRPr="00982F5B">
        <w:t xml:space="preserve"> 49532, modelo D130, chassis NAACO1 161” (Documento: </w:t>
      </w:r>
      <w:r w:rsidRPr="00982F5B">
        <w:rPr>
          <w:rStyle w:val="Emphasis"/>
        </w:rPr>
        <w:t>Ata da 8ª Reunião Conjunta das Comissões - 21/05/2025</w:t>
      </w:r>
      <w:r w:rsidRPr="00982F5B">
        <w:t>, Página 2).</w:t>
      </w:r>
    </w:p>
    <w:p w:rsidR="003F2F14" w:rsidRPr="00982F5B" w:rsidP="00A4703F" w14:paraId="3731E91D" w14:textId="62295A01">
      <w:pPr>
        <w:pStyle w:val="NormalWeb"/>
        <w:spacing w:line="360" w:lineRule="auto"/>
        <w:jc w:val="both"/>
      </w:pPr>
      <w:r w:rsidRPr="00982F5B">
        <w:tab/>
        <w:t xml:space="preserve">O projeto foi discutido na 8ª Reunião Conjunta das Comissões de Justiça e Redação e Finanças e Orçamento, em 21/05/2025, presidida pelo Vereador Wagner Ricardo Pereira, com a presença dos vereadores Ademir Souza </w:t>
      </w:r>
      <w:r w:rsidRPr="00982F5B">
        <w:t>Floretti</w:t>
      </w:r>
      <w:r w:rsidRPr="00982F5B">
        <w:t xml:space="preserve"> Junior, </w:t>
      </w:r>
      <w:r w:rsidRPr="00982F5B">
        <w:t>Cinoê</w:t>
      </w:r>
      <w:r w:rsidRPr="00982F5B">
        <w:t xml:space="preserve"> </w:t>
      </w:r>
      <w:r w:rsidRPr="00982F5B">
        <w:t>Duzo</w:t>
      </w:r>
      <w:r w:rsidRPr="00982F5B">
        <w:t xml:space="preserve">, Daniella Gonçalves de </w:t>
      </w:r>
      <w:r w:rsidRPr="00982F5B">
        <w:t>Amoêdo</w:t>
      </w:r>
      <w:r w:rsidRPr="00982F5B">
        <w:t xml:space="preserve"> Campos, João Victor, Mara Cristina </w:t>
      </w:r>
      <w:r w:rsidRPr="00982F5B">
        <w:t>Choquetta</w:t>
      </w:r>
      <w:r w:rsidRPr="00982F5B">
        <w:t xml:space="preserve"> e Márcio Dener </w:t>
      </w:r>
      <w:r w:rsidRPr="00982F5B">
        <w:t>Coran</w:t>
      </w:r>
      <w:r w:rsidRPr="00982F5B">
        <w:t xml:space="preserve">, além de </w:t>
      </w:r>
      <w:r w:rsidRPr="00982F5B">
        <w:t xml:space="preserve">assessores (Daiana, Amanda, Gisele, Felipe, Fábio, Hermínia, Giovani, Bianca e </w:t>
      </w:r>
      <w:r w:rsidRPr="00982F5B">
        <w:t>Mayella</w:t>
      </w:r>
      <w:r w:rsidRPr="00982F5B">
        <w:t>) e representantes da Secretaria de Negócios Jurídicos (Adriana Tavares), Secretaria de Meio Ambiente (</w:t>
      </w:r>
      <w:r w:rsidRPr="00982F5B">
        <w:t>Oberdan</w:t>
      </w:r>
      <w:r w:rsidRPr="00982F5B">
        <w:t xml:space="preserve"> </w:t>
      </w:r>
      <w:r w:rsidRPr="00982F5B">
        <w:t>Quaglio</w:t>
      </w:r>
      <w:r w:rsidRPr="00982F5B">
        <w:t xml:space="preserve"> Alves) e COOPERMOGI (Ronaldo, presidente) (Documento: </w:t>
      </w:r>
      <w:r w:rsidRPr="00982F5B">
        <w:rPr>
          <w:rStyle w:val="Emphasis"/>
        </w:rPr>
        <w:t>Ata da 8ª Reunião Conjunta das Comissões - 21/05/2025</w:t>
      </w:r>
      <w:r w:rsidRPr="00982F5B">
        <w:t xml:space="preserve">, Página 1). O Secretário de Meio Ambiente, </w:t>
      </w:r>
      <w:r w:rsidRPr="00982F5B">
        <w:t>Oberdan</w:t>
      </w:r>
      <w:r w:rsidRPr="00982F5B">
        <w:t xml:space="preserve"> </w:t>
      </w:r>
      <w:r w:rsidRPr="00982F5B">
        <w:t>Quaglio</w:t>
      </w:r>
      <w:r w:rsidRPr="00982F5B">
        <w:t xml:space="preserve"> Alves, confirmou a manutenção da proposta em despacho datado de 08/05/2025: “Após reexame do pleito por esta Secretaria, decidimos pela manutenção da presente proposta, o qual segue para análise o posterior encaminhamento à E. Câmara Municipal” (Documento: </w:t>
      </w:r>
      <w:r w:rsidRPr="00982F5B">
        <w:rPr>
          <w:rStyle w:val="Emphasis"/>
        </w:rPr>
        <w:t xml:space="preserve">Projeto de Lei 50_2025 - </w:t>
      </w:r>
      <w:r w:rsidRPr="00982F5B">
        <w:rPr>
          <w:rStyle w:val="Emphasis"/>
        </w:rPr>
        <w:t>pl</w:t>
      </w:r>
      <w:r w:rsidRPr="00982F5B">
        <w:rPr>
          <w:rStyle w:val="Emphasis"/>
        </w:rPr>
        <w:t xml:space="preserve"> 50.pdf</w:t>
      </w:r>
      <w:r w:rsidRPr="00982F5B">
        <w:t>, Página 7).</w:t>
      </w:r>
    </w:p>
    <w:p w:rsidR="003F2F14" w:rsidRPr="00982F5B" w:rsidP="00A4703F" w14:paraId="00AE3593" w14:textId="10F55D1C">
      <w:pPr>
        <w:pStyle w:val="NormalWeb"/>
        <w:spacing w:line="360" w:lineRule="auto"/>
        <w:jc w:val="both"/>
      </w:pPr>
      <w:r w:rsidRPr="00982F5B">
        <w:tab/>
        <w:t>O PL inclui:</w:t>
      </w:r>
    </w:p>
    <w:p w:rsidR="003F2F14" w:rsidRPr="00982F5B" w:rsidP="00A4703F" w14:paraId="3649EB65" w14:textId="77777777">
      <w:pPr>
        <w:pStyle w:val="NormalWeb"/>
        <w:numPr>
          <w:ilvl w:val="0"/>
          <w:numId w:val="36"/>
        </w:numPr>
        <w:spacing w:line="360" w:lineRule="auto"/>
        <w:jc w:val="both"/>
      </w:pPr>
      <w:r w:rsidRPr="00982F5B">
        <w:rPr>
          <w:rStyle w:val="Strong"/>
        </w:rPr>
        <w:t>Autorização para doação</w:t>
      </w:r>
      <w:r w:rsidRPr="00982F5B">
        <w:t xml:space="preserve">: Permissão para o Executivo doar os bens listados à COOPERMOGI, conforme art. 112, inciso II, alínea “c”, da Lei Orgânica do Município (Documento: </w:t>
      </w:r>
      <w:r w:rsidRPr="00982F5B">
        <w:rPr>
          <w:rStyle w:val="Emphasis"/>
        </w:rPr>
        <w:t>Documentos Diversos 3_2025 - Parecer SGP - PL 50_2025</w:t>
      </w:r>
      <w:r w:rsidRPr="00982F5B">
        <w:t>, Página 3).</w:t>
      </w:r>
    </w:p>
    <w:p w:rsidR="003F2F14" w:rsidRPr="00982F5B" w:rsidP="00A4703F" w14:paraId="4CD854DD" w14:textId="77777777">
      <w:pPr>
        <w:pStyle w:val="NormalWeb"/>
        <w:numPr>
          <w:ilvl w:val="0"/>
          <w:numId w:val="36"/>
        </w:numPr>
        <w:spacing w:line="360" w:lineRule="auto"/>
        <w:jc w:val="both"/>
      </w:pPr>
      <w:r w:rsidRPr="00982F5B">
        <w:rPr>
          <w:rStyle w:val="Strong"/>
        </w:rPr>
        <w:t>Especificação dos bens</w:t>
      </w:r>
      <w:r w:rsidRPr="00982F5B">
        <w:t xml:space="preserve">: “Máquina Pá Carregadeira, Michigan N-45, nº de série 4238a - 240 BRC, ano 1982” e “Trator Esteira New </w:t>
      </w:r>
      <w:r w:rsidRPr="00982F5B">
        <w:t>Holland</w:t>
      </w:r>
      <w:r w:rsidRPr="00982F5B">
        <w:t xml:space="preserve"> 49532, modelo D130, chassis NAACO1 161” (Documento: </w:t>
      </w:r>
      <w:r w:rsidRPr="00982F5B">
        <w:rPr>
          <w:rStyle w:val="Emphasis"/>
        </w:rPr>
        <w:t>Ata da 8ª Reunião Conjunta das Comissões - 21/05/2025</w:t>
      </w:r>
      <w:r w:rsidRPr="00982F5B">
        <w:t>, Página 2).</w:t>
      </w:r>
    </w:p>
    <w:p w:rsidR="003F2F14" w:rsidRPr="00982F5B" w:rsidP="00A4703F" w14:paraId="223C790E" w14:textId="77777777">
      <w:pPr>
        <w:pStyle w:val="NormalWeb"/>
        <w:numPr>
          <w:ilvl w:val="0"/>
          <w:numId w:val="36"/>
        </w:numPr>
        <w:spacing w:line="360" w:lineRule="auto"/>
        <w:jc w:val="both"/>
      </w:pPr>
      <w:r w:rsidRPr="00982F5B">
        <w:rPr>
          <w:rStyle w:val="Strong"/>
        </w:rPr>
        <w:t>Condições de uso</w:t>
      </w:r>
      <w:r w:rsidRPr="00982F5B">
        <w:t xml:space="preserve">: Cláusulas de reversão dos bens em caso de desvio de finalidade ou impossibilidade de utilização, conforme solicitado por Adriana Tavares: “prestação de contas, para caso de impossibilidade de utilização do maquinário solicitado e justificando a necessidade da alienação do bem reverta à entidade” (Documento: </w:t>
      </w:r>
      <w:r w:rsidRPr="00982F5B">
        <w:rPr>
          <w:rStyle w:val="Emphasis"/>
        </w:rPr>
        <w:t>Ata da 8ª Reunião Conjunta das Comissões - 21/05/2025</w:t>
      </w:r>
      <w:r w:rsidRPr="00982F5B">
        <w:t>, Página 2).</w:t>
      </w:r>
    </w:p>
    <w:p w:rsidR="003F2F14" w:rsidRPr="00982F5B" w:rsidP="00A4703F" w14:paraId="04FCCE9A" w14:textId="344E7D43">
      <w:pPr>
        <w:pStyle w:val="NormalWeb"/>
        <w:numPr>
          <w:ilvl w:val="0"/>
          <w:numId w:val="36"/>
        </w:numPr>
        <w:spacing w:line="360" w:lineRule="auto"/>
        <w:jc w:val="both"/>
      </w:pPr>
      <w:r w:rsidRPr="00982F5B">
        <w:rPr>
          <w:rStyle w:val="Strong"/>
        </w:rPr>
        <w:t>Entrada em vigor</w:t>
      </w:r>
      <w:r w:rsidR="0022256E">
        <w:t>: M</w:t>
      </w:r>
      <w:r w:rsidRPr="00982F5B">
        <w:t>enção à vigência na data de publicação, conforme padrão legislativo.</w:t>
      </w:r>
    </w:p>
    <w:p w:rsidR="003F2F14" w:rsidRPr="00982F5B" w:rsidP="00A4703F" w14:paraId="718EAC7B" w14:textId="2CB570A9">
      <w:pPr>
        <w:pStyle w:val="NormalWeb"/>
        <w:spacing w:line="360" w:lineRule="auto"/>
        <w:jc w:val="both"/>
      </w:pPr>
      <w:r w:rsidRPr="00982F5B">
        <w:tab/>
        <w:t xml:space="preserve">A justificativa, conforme o parecer da SGP Consultoria, destaca que a doação visa “fortalecer a gestão de resíduos sólidos no município, promovendo benefícios sociais e ambientais por meio do apoio à COOPERMOGI, uma entidade sem fins lucrativos dedicada à reciclagem” (Documento: </w:t>
      </w:r>
      <w:r w:rsidRPr="00982F5B">
        <w:rPr>
          <w:rStyle w:val="Emphasis"/>
        </w:rPr>
        <w:t>Documentos Diversos 3_2025 - Parecer SGP - PL 50_2025</w:t>
      </w:r>
      <w:r w:rsidRPr="00982F5B">
        <w:t>, Página 2).</w:t>
      </w:r>
    </w:p>
    <w:p w:rsidR="003F2F14" w:rsidRPr="00982F5B" w:rsidP="00A4703F" w14:paraId="097BCFEA" w14:textId="3D7CDE5D">
      <w:pPr>
        <w:pStyle w:val="Heading3"/>
        <w:spacing w:line="360" w:lineRule="auto"/>
        <w:jc w:val="both"/>
        <w:rPr>
          <w:sz w:val="24"/>
          <w:szCs w:val="24"/>
        </w:rPr>
      </w:pPr>
      <w:r w:rsidRPr="00982F5B">
        <w:rPr>
          <w:sz w:val="24"/>
          <w:szCs w:val="24"/>
        </w:rPr>
        <w:tab/>
        <w:t>Discussão na Reunião de Comissões</w:t>
      </w:r>
    </w:p>
    <w:p w:rsidR="003F2F14" w:rsidRPr="00982F5B" w:rsidP="00A4703F" w14:paraId="6DE406C4" w14:textId="47AFC748">
      <w:pPr>
        <w:pStyle w:val="NormalWeb"/>
        <w:spacing w:line="360" w:lineRule="auto"/>
        <w:jc w:val="both"/>
      </w:pPr>
      <w:r w:rsidRPr="00982F5B">
        <w:tab/>
        <w:t>A ata da 8ª Reunião Conjunta (</w:t>
      </w:r>
      <w:r w:rsidRPr="00982F5B">
        <w:rPr>
          <w:rStyle w:val="Emphasis"/>
        </w:rPr>
        <w:t>Ata da 8ª Reunião Conjunta das Comissões - 21/05/2025</w:t>
      </w:r>
      <w:r w:rsidRPr="00982F5B">
        <w:t>, Páginas 1-3) detalha:</w:t>
      </w:r>
    </w:p>
    <w:p w:rsidR="003F2F14" w:rsidRPr="00982F5B" w:rsidP="00A4703F" w14:paraId="5FE48756" w14:textId="038FA25E">
      <w:pPr>
        <w:pStyle w:val="NormalWeb"/>
        <w:numPr>
          <w:ilvl w:val="0"/>
          <w:numId w:val="37"/>
        </w:numPr>
        <w:spacing w:line="360" w:lineRule="auto"/>
        <w:jc w:val="both"/>
      </w:pPr>
      <w:r w:rsidRPr="00982F5B">
        <w:rPr>
          <w:rStyle w:val="Strong"/>
        </w:rPr>
        <w:t>Oberdan</w:t>
      </w:r>
      <w:r w:rsidRPr="00982F5B">
        <w:rPr>
          <w:rStyle w:val="Strong"/>
        </w:rPr>
        <w:t xml:space="preserve"> </w:t>
      </w:r>
      <w:r w:rsidRPr="00982F5B">
        <w:rPr>
          <w:rStyle w:val="Strong"/>
        </w:rPr>
        <w:t>Quaglio</w:t>
      </w:r>
      <w:r w:rsidRPr="00982F5B">
        <w:rPr>
          <w:rStyle w:val="Strong"/>
        </w:rPr>
        <w:t xml:space="preserve"> Alves (Secretaria de Meio Ambiente)</w:t>
      </w:r>
      <w:r w:rsidRPr="00982F5B">
        <w:t xml:space="preserve">: Informou que os bens seriam usados para “descarregamento e juntar todo o material utilizado” na produção de </w:t>
      </w:r>
      <w:r w:rsidRPr="00982F5B">
        <w:rPr>
          <w:i/>
        </w:rPr>
        <w:t>bags</w:t>
      </w:r>
      <w:r w:rsidRPr="00982F5B">
        <w:t xml:space="preserve"> e papelão, aumentando a eficiência da cooperativa (Página 2).</w:t>
      </w:r>
    </w:p>
    <w:p w:rsidR="003F2F14" w:rsidRPr="00982F5B" w:rsidP="00A4703F" w14:paraId="5D28CB14" w14:textId="1E62382E">
      <w:pPr>
        <w:pStyle w:val="NormalWeb"/>
        <w:numPr>
          <w:ilvl w:val="0"/>
          <w:numId w:val="37"/>
        </w:numPr>
        <w:spacing w:line="360" w:lineRule="auto"/>
        <w:jc w:val="both"/>
      </w:pPr>
      <w:r w:rsidRPr="00982F5B">
        <w:rPr>
          <w:rStyle w:val="Strong"/>
        </w:rPr>
        <w:t>Ronaldo (COOPERMOGI)</w:t>
      </w:r>
      <w:r w:rsidRPr="00982F5B">
        <w:t>: Declarou que a cooperativa “não tem condição financeira para o con</w:t>
      </w:r>
      <w:r w:rsidR="0022256E">
        <w:t>s</w:t>
      </w:r>
      <w:r w:rsidRPr="00982F5B">
        <w:t>erto atualmente”, mas indicou que estão “em busca de possibilidades para poder efetuar toda a manutenção necessária” por meio de uma linha de crédito. Confirmou também que a cooperativa “não possui profissionais capacitados” para operar os equipamentos (Página 2, complementado por informação fornecida pelo usuário).</w:t>
      </w:r>
    </w:p>
    <w:p w:rsidR="003F2F14" w:rsidRPr="00982F5B" w:rsidP="00A4703F" w14:paraId="01039A22" w14:textId="77777777">
      <w:pPr>
        <w:pStyle w:val="NormalWeb"/>
        <w:numPr>
          <w:ilvl w:val="0"/>
          <w:numId w:val="37"/>
        </w:numPr>
        <w:spacing w:line="360" w:lineRule="auto"/>
        <w:jc w:val="both"/>
      </w:pPr>
      <w:r w:rsidRPr="00982F5B">
        <w:rPr>
          <w:rStyle w:val="Strong"/>
        </w:rPr>
        <w:t>Adriana Tavares (Negócios Jurídicos)</w:t>
      </w:r>
      <w:r w:rsidRPr="00982F5B">
        <w:t>: Solicitou “prestação de contas, para caso de impossibilidade de utilização do maquinário solicitado e justificando a necessidade da alienação do bem reverta à entidade” (Página 2).</w:t>
      </w:r>
    </w:p>
    <w:p w:rsidR="003F2F14" w:rsidRPr="00982F5B" w:rsidP="00A4703F" w14:paraId="2561CD1A" w14:textId="77777777">
      <w:pPr>
        <w:pStyle w:val="NormalWeb"/>
        <w:numPr>
          <w:ilvl w:val="0"/>
          <w:numId w:val="37"/>
        </w:numPr>
        <w:spacing w:line="360" w:lineRule="auto"/>
        <w:jc w:val="both"/>
      </w:pPr>
      <w:r w:rsidRPr="00982F5B">
        <w:rPr>
          <w:rStyle w:val="Strong"/>
        </w:rPr>
        <w:t>Questões levantadas</w:t>
      </w:r>
      <w:r w:rsidRPr="00982F5B">
        <w:t>:</w:t>
      </w:r>
    </w:p>
    <w:p w:rsidR="003F2F14" w:rsidRPr="00982F5B" w:rsidP="00A4703F" w14:paraId="340635E3" w14:textId="439A9DEA">
      <w:pPr>
        <w:pStyle w:val="NormalWeb"/>
        <w:numPr>
          <w:ilvl w:val="1"/>
          <w:numId w:val="37"/>
        </w:numPr>
        <w:spacing w:line="360" w:lineRule="auto"/>
        <w:jc w:val="both"/>
      </w:pPr>
      <w:r w:rsidRPr="00982F5B">
        <w:rPr>
          <w:rStyle w:val="Strong"/>
        </w:rPr>
        <w:t>Capacitação</w:t>
      </w:r>
      <w:r w:rsidRPr="00982F5B">
        <w:t xml:space="preserve">: A COOPERMOGI confirmou não possuir operadores qualificados, levantando preocupações sobre </w:t>
      </w:r>
      <w:r w:rsidRPr="00982F5B" w:rsidR="00804066">
        <w:t>o uso imediato dos equipamentos.</w:t>
      </w:r>
    </w:p>
    <w:p w:rsidR="003F2F14" w:rsidRPr="00982F5B" w:rsidP="00A4703F" w14:paraId="6D4E1E54" w14:textId="77777777">
      <w:pPr>
        <w:pStyle w:val="NormalWeb"/>
        <w:numPr>
          <w:ilvl w:val="1"/>
          <w:numId w:val="37"/>
        </w:numPr>
        <w:spacing w:line="360" w:lineRule="auto"/>
        <w:jc w:val="both"/>
      </w:pPr>
      <w:r w:rsidRPr="00982F5B">
        <w:rPr>
          <w:rStyle w:val="Strong"/>
        </w:rPr>
        <w:t>Segurança</w:t>
      </w:r>
      <w:r w:rsidRPr="00982F5B">
        <w:t>: A cooperativa afirmou usar “equipamentos especializados” para garantir a segurança (Página 2), mas a falta de capacitação pode comprometer isso.</w:t>
      </w:r>
    </w:p>
    <w:p w:rsidR="003F2F14" w:rsidRPr="00982F5B" w:rsidP="00A4703F" w14:paraId="68EE66B0" w14:textId="05A2704D">
      <w:pPr>
        <w:pStyle w:val="NormalWeb"/>
        <w:numPr>
          <w:ilvl w:val="1"/>
          <w:numId w:val="37"/>
        </w:numPr>
        <w:spacing w:line="360" w:lineRule="auto"/>
        <w:jc w:val="both"/>
      </w:pPr>
      <w:r w:rsidRPr="00982F5B">
        <w:rPr>
          <w:rStyle w:val="Strong"/>
        </w:rPr>
        <w:t>Manutenção</w:t>
      </w:r>
      <w:r w:rsidRPr="00982F5B">
        <w:t xml:space="preserve">: A ausência de recursos para reparos, apesar da possibilidade de </w:t>
      </w:r>
      <w:r w:rsidRPr="00982F5B" w:rsidR="00804066">
        <w:t>crédito, foi debatida (Página 2</w:t>
      </w:r>
      <w:r w:rsidRPr="00982F5B">
        <w:t>).</w:t>
      </w:r>
    </w:p>
    <w:p w:rsidR="003F2F14" w:rsidRPr="00982F5B" w:rsidP="00A4703F" w14:paraId="1CE6569D" w14:textId="77777777">
      <w:pPr>
        <w:pStyle w:val="NormalWeb"/>
        <w:numPr>
          <w:ilvl w:val="1"/>
          <w:numId w:val="37"/>
        </w:numPr>
        <w:spacing w:line="360" w:lineRule="auto"/>
        <w:jc w:val="both"/>
      </w:pPr>
      <w:r w:rsidRPr="00982F5B">
        <w:rPr>
          <w:rStyle w:val="Strong"/>
        </w:rPr>
        <w:t>Documentação</w:t>
      </w:r>
      <w:r w:rsidRPr="00982F5B">
        <w:t>: Solicitados certidões negativas, termo de colaboração e estatuto (Página 2), já fornecidos (</w:t>
      </w:r>
      <w:r w:rsidRPr="00982F5B">
        <w:rPr>
          <w:rStyle w:val="Emphasis"/>
        </w:rPr>
        <w:t>Documentos Diversos 3_2025 - Certidões e Estatuto</w:t>
      </w:r>
      <w:r w:rsidRPr="00982F5B">
        <w:t>, Páginas 5-65).</w:t>
      </w:r>
    </w:p>
    <w:p w:rsidR="003F2F14" w:rsidRPr="00982F5B" w:rsidP="00A4703F" w14:paraId="4B95955C" w14:textId="77777777">
      <w:pPr>
        <w:pStyle w:val="Heading3"/>
        <w:spacing w:line="360" w:lineRule="auto"/>
        <w:jc w:val="both"/>
        <w:rPr>
          <w:sz w:val="24"/>
          <w:szCs w:val="24"/>
        </w:rPr>
      </w:pPr>
      <w:r w:rsidRPr="00982F5B">
        <w:rPr>
          <w:sz w:val="24"/>
          <w:szCs w:val="24"/>
        </w:rPr>
        <w:t>Documentos Complementares</w:t>
      </w:r>
    </w:p>
    <w:p w:rsidR="003F2F14" w:rsidRPr="00982F5B" w:rsidP="00A4703F" w14:paraId="448FB979" w14:textId="77777777">
      <w:pPr>
        <w:pStyle w:val="NormalWeb"/>
        <w:numPr>
          <w:ilvl w:val="0"/>
          <w:numId w:val="38"/>
        </w:numPr>
        <w:spacing w:line="360" w:lineRule="auto"/>
        <w:jc w:val="both"/>
      </w:pPr>
      <w:r w:rsidRPr="00982F5B">
        <w:rPr>
          <w:rStyle w:val="Strong"/>
        </w:rPr>
        <w:t>Certidões Negativas</w:t>
      </w:r>
      <w:r w:rsidRPr="00982F5B">
        <w:t xml:space="preserve"> (</w:t>
      </w:r>
      <w:r w:rsidRPr="00982F5B">
        <w:rPr>
          <w:rStyle w:val="Emphasis"/>
        </w:rPr>
        <w:t>Documentos Diversos 3_2025 - Certidões e Estatuto</w:t>
      </w:r>
      <w:r w:rsidRPr="00982F5B">
        <w:t xml:space="preserve">, Páginas 46-53): A COOPERMOGI (CNPJ 32.495.369/0001-09) apresentou certidões negativas de </w:t>
      </w:r>
      <w:r w:rsidRPr="00982F5B">
        <w:t>débitos municipais, estaduais, federais, trabalhistas e FGTS, emitidas em maio de 2025, comprovando regularidade.</w:t>
      </w:r>
    </w:p>
    <w:p w:rsidR="003F2F14" w:rsidRPr="00982F5B" w:rsidP="00A4703F" w14:paraId="58CB22A2" w14:textId="77777777">
      <w:pPr>
        <w:pStyle w:val="NormalWeb"/>
        <w:numPr>
          <w:ilvl w:val="0"/>
          <w:numId w:val="38"/>
        </w:numPr>
        <w:spacing w:line="360" w:lineRule="auto"/>
        <w:jc w:val="both"/>
      </w:pPr>
      <w:r w:rsidRPr="00982F5B">
        <w:rPr>
          <w:rStyle w:val="Strong"/>
        </w:rPr>
        <w:t>Termo de Colaboração nº 001/2022</w:t>
      </w:r>
      <w:r w:rsidRPr="00982F5B">
        <w:t xml:space="preserve"> (</w:t>
      </w:r>
      <w:r w:rsidRPr="00982F5B">
        <w:rPr>
          <w:rStyle w:val="Emphasis"/>
        </w:rPr>
        <w:t>Documentos Diversos 3_2025 - Certidões e Estatuto</w:t>
      </w:r>
      <w:r w:rsidRPr="00982F5B">
        <w:t>, Páginas 54-61): Firmado com o município, com valor de R$ 240.000,00, para coleta seletiva, triagem e destinação de recicláveis, em conformidade com a Lei nº 13.019/2014.</w:t>
      </w:r>
    </w:p>
    <w:p w:rsidR="003F2F14" w:rsidRPr="00982F5B" w:rsidP="00A4703F" w14:paraId="03FC8C3A" w14:textId="77777777">
      <w:pPr>
        <w:pStyle w:val="NormalWeb"/>
        <w:numPr>
          <w:ilvl w:val="0"/>
          <w:numId w:val="38"/>
        </w:numPr>
        <w:spacing w:line="360" w:lineRule="auto"/>
        <w:jc w:val="both"/>
      </w:pPr>
      <w:r w:rsidRPr="00982F5B">
        <w:rPr>
          <w:rStyle w:val="Strong"/>
        </w:rPr>
        <w:t>Termo Aditivo</w:t>
      </w:r>
      <w:r w:rsidRPr="00982F5B">
        <w:t xml:space="preserve"> (</w:t>
      </w:r>
      <w:r w:rsidRPr="00982F5B">
        <w:rPr>
          <w:rStyle w:val="Emphasis"/>
        </w:rPr>
        <w:t>Documentos Diversos 3_2025 - Certidões e Estatuto</w:t>
      </w:r>
      <w:r w:rsidRPr="00982F5B">
        <w:t>, Páginas 62-65): Prorroga o Termo de Colaboração, assinado em 07/09/2023.</w:t>
      </w:r>
    </w:p>
    <w:p w:rsidR="003F2F14" w:rsidRPr="00982F5B" w:rsidP="00A4703F" w14:paraId="0A9C4BB7" w14:textId="77777777">
      <w:pPr>
        <w:pStyle w:val="NormalWeb"/>
        <w:numPr>
          <w:ilvl w:val="0"/>
          <w:numId w:val="38"/>
        </w:numPr>
        <w:spacing w:line="360" w:lineRule="auto"/>
        <w:jc w:val="both"/>
      </w:pPr>
      <w:r w:rsidRPr="00982F5B">
        <w:rPr>
          <w:rStyle w:val="Strong"/>
        </w:rPr>
        <w:t>Estatuto da COOPERMOGI</w:t>
      </w:r>
      <w:r w:rsidRPr="00982F5B">
        <w:t xml:space="preserve"> (</w:t>
      </w:r>
      <w:r w:rsidRPr="00982F5B">
        <w:rPr>
          <w:rStyle w:val="Emphasis"/>
        </w:rPr>
        <w:t>Documentos Diversos 3_2025 - Certidões e Estatuto</w:t>
      </w:r>
      <w:r w:rsidRPr="00982F5B">
        <w:t>, Páginas 5-34): Fundada em 28/06/2017, regida pela Lei nº 12.690/2012, com objetivos de inclusão social e reciclagem.</w:t>
      </w:r>
    </w:p>
    <w:p w:rsidR="003F2F14" w:rsidRPr="00982F5B" w:rsidP="00A4703F" w14:paraId="29115943" w14:textId="77777777">
      <w:pPr>
        <w:pStyle w:val="NormalWeb"/>
        <w:numPr>
          <w:ilvl w:val="0"/>
          <w:numId w:val="38"/>
        </w:numPr>
        <w:spacing w:line="360" w:lineRule="auto"/>
        <w:jc w:val="both"/>
      </w:pPr>
      <w:r w:rsidRPr="00982F5B">
        <w:rPr>
          <w:rStyle w:val="Strong"/>
        </w:rPr>
        <w:t>Despacho da Secretaria de Meio Ambiente</w:t>
      </w:r>
      <w:r w:rsidRPr="00982F5B">
        <w:t xml:space="preserve"> (</w:t>
      </w:r>
      <w:r w:rsidRPr="00982F5B">
        <w:rPr>
          <w:rStyle w:val="Emphasis"/>
        </w:rPr>
        <w:t xml:space="preserve">Projeto de Lei 50_2025 - </w:t>
      </w:r>
      <w:r w:rsidRPr="00982F5B">
        <w:rPr>
          <w:rStyle w:val="Emphasis"/>
        </w:rPr>
        <w:t>pl</w:t>
      </w:r>
      <w:r w:rsidRPr="00982F5B">
        <w:rPr>
          <w:rStyle w:val="Emphasis"/>
        </w:rPr>
        <w:t xml:space="preserve"> 50.pdf</w:t>
      </w:r>
      <w:r w:rsidRPr="00982F5B">
        <w:t xml:space="preserve">, Página 7): Confirma a manutenção da proposta de doação, assinada por </w:t>
      </w:r>
      <w:r w:rsidRPr="00982F5B">
        <w:t>Oberdan</w:t>
      </w:r>
      <w:r w:rsidRPr="00982F5B">
        <w:t xml:space="preserve"> </w:t>
      </w:r>
      <w:r w:rsidRPr="00982F5B">
        <w:t>Quaglio</w:t>
      </w:r>
      <w:r w:rsidRPr="00982F5B">
        <w:t xml:space="preserve"> Alves em 08/05/2025.</w:t>
      </w:r>
    </w:p>
    <w:p w:rsidR="00F74441" w:rsidRPr="00982F5B" w:rsidP="00A4703F" w14:paraId="452BB01C" w14:textId="45636248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982F5B" w:rsidP="00A4703F" w14:paraId="380FED2D" w14:textId="77777777">
      <w:pPr>
        <w:pStyle w:val="Heading3"/>
        <w:spacing w:line="360" w:lineRule="auto"/>
        <w:jc w:val="both"/>
        <w:rPr>
          <w:color w:val="404040"/>
          <w:sz w:val="24"/>
          <w:szCs w:val="24"/>
        </w:rPr>
      </w:pPr>
      <w:r w:rsidRPr="00982F5B">
        <w:rPr>
          <w:rStyle w:val="Strong"/>
          <w:b/>
          <w:bCs w:val="0"/>
          <w:color w:val="404040"/>
          <w:sz w:val="24"/>
          <w:szCs w:val="24"/>
        </w:rPr>
        <w:t>II - CONCLUSÕES DO RELATOR</w:t>
      </w:r>
    </w:p>
    <w:p w:rsidR="00F74441" w:rsidRPr="00982F5B" w:rsidP="00A4703F" w14:paraId="560AAA5E" w14:textId="5ADC7760">
      <w:pPr>
        <w:pStyle w:val="Heading4"/>
        <w:spacing w:line="360" w:lineRule="auto"/>
        <w:jc w:val="both"/>
        <w:rPr>
          <w:color w:val="404040"/>
        </w:rPr>
      </w:pPr>
      <w:r w:rsidRPr="00982F5B">
        <w:rPr>
          <w:rStyle w:val="Strong"/>
          <w:b/>
          <w:bCs w:val="0"/>
          <w:color w:val="404040"/>
        </w:rPr>
        <w:tab/>
        <w:t>a) Legalidade e Constitucionalidade</w:t>
      </w:r>
    </w:p>
    <w:p w:rsidR="00804066" w:rsidRPr="00982F5B" w:rsidP="00A4703F" w14:paraId="106A4BDE" w14:textId="13C9F8DF">
      <w:pPr>
        <w:pStyle w:val="Heading3"/>
        <w:spacing w:line="360" w:lineRule="auto"/>
        <w:jc w:val="both"/>
        <w:rPr>
          <w:sz w:val="24"/>
          <w:szCs w:val="24"/>
        </w:rPr>
      </w:pPr>
      <w:r w:rsidRPr="00982F5B">
        <w:rPr>
          <w:color w:val="404040"/>
          <w:sz w:val="24"/>
          <w:szCs w:val="24"/>
        </w:rPr>
        <w:tab/>
      </w:r>
      <w:r w:rsidRPr="00982F5B">
        <w:rPr>
          <w:sz w:val="24"/>
          <w:szCs w:val="24"/>
        </w:rPr>
        <w:t>Competência Legislativa</w:t>
      </w:r>
    </w:p>
    <w:p w:rsidR="00804066" w:rsidRPr="00982F5B" w:rsidP="00A4703F" w14:paraId="58ED3879" w14:textId="465D39A2">
      <w:pPr>
        <w:pStyle w:val="NormalWeb"/>
        <w:spacing w:line="360" w:lineRule="auto"/>
        <w:jc w:val="both"/>
      </w:pPr>
      <w:r w:rsidRPr="00982F5B">
        <w:tab/>
        <w:t>A doação de bens públicos móveis insere-se na competência municipal para legislar sobre assuntos de interesse local, conforme o art. 30, incisos I e II, da Constituição Federal de 1988 (CF/88), que permite “legislar sobre assuntos de interesse local” e “suplementar a legislação federal e estadual no que couber” (</w:t>
      </w:r>
      <w:r w:rsidRPr="00982F5B">
        <w:rPr>
          <w:rStyle w:val="Emphasis"/>
        </w:rPr>
        <w:t>Documentos Diversos 3_2025 - Parecer SGP - PL 50_2025</w:t>
      </w:r>
      <w:r w:rsidRPr="00982F5B">
        <w:t>, Página 3). A Política Nacional de Resíduos Sólidos (Lei nº 12.305/2010, art. 7º, inciso XII) incentiva “a integração dos catadores de materiais reutilizáveis e recicláveis nas ações que envolvam a responsabilidade compartilhada pelo ciclo de vida dos produtos” (</w:t>
      </w:r>
      <w:r w:rsidRPr="00982F5B">
        <w:rPr>
          <w:rStyle w:val="Emphasis"/>
        </w:rPr>
        <w:t>Documentos Diversos 3_2025 - Parecer SGP - PL 50_2025</w:t>
      </w:r>
      <w:r w:rsidRPr="00982F5B">
        <w:t>, Página 3). A Constituição do Estado de São Paulo, no art. 193, inciso X, reforça a criação de um sistema de proteção ambiental, incluindo a gestão de resíduos (</w:t>
      </w:r>
      <w:r w:rsidRPr="00982F5B">
        <w:rPr>
          <w:rStyle w:val="Emphasis"/>
        </w:rPr>
        <w:t>Documentos Diversos 3_2025 - Parecer SGP - PL 50_2025</w:t>
      </w:r>
      <w:r w:rsidRPr="00982F5B">
        <w:t>, Página 3).</w:t>
      </w:r>
    </w:p>
    <w:p w:rsidR="00804066" w:rsidRPr="00982F5B" w:rsidP="00A4703F" w14:paraId="1F9C55F9" w14:textId="0178E5A8">
      <w:pPr>
        <w:pStyle w:val="NormalWeb"/>
        <w:spacing w:line="360" w:lineRule="auto"/>
        <w:jc w:val="both"/>
      </w:pPr>
      <w:r w:rsidRPr="00982F5B">
        <w:tab/>
        <w:t>O Supremo Tribunal Federal (STF), no Tema 145 com repercussão geral, reconhece a competência municipal para legislar sobre meio ambiente, desde que harmonizada com normas estaduais e federais e restrita ao interesse local (</w:t>
      </w:r>
      <w:r w:rsidRPr="00982F5B">
        <w:rPr>
          <w:rStyle w:val="Emphasis"/>
        </w:rPr>
        <w:t>Documentos Diversos 3_2025 - Parecer SGP - PL 50_2025</w:t>
      </w:r>
      <w:r w:rsidRPr="00982F5B">
        <w:t xml:space="preserve">, Página 4). O Tribunal de Justiça de São Paulo (TJ-SP), </w:t>
      </w:r>
      <w:r w:rsidRPr="00982F5B">
        <w:t xml:space="preserve">nas </w:t>
      </w:r>
      <w:r w:rsidRPr="00982F5B">
        <w:t>ADIs</w:t>
      </w:r>
      <w:r w:rsidRPr="00982F5B">
        <w:t xml:space="preserve"> nº 2.196.948-17.2019.8.26.0000 e 2.247.830-80.2019.8.26.0000, confirma a competência comum para legislar sobre proteção ambiental e gestão de resíduos (</w:t>
      </w:r>
      <w:r w:rsidRPr="00982F5B">
        <w:rPr>
          <w:rStyle w:val="Emphasis"/>
        </w:rPr>
        <w:t>Documentos Diversos 3_2025 - Parecer SGP - PL 50_2025</w:t>
      </w:r>
      <w:r w:rsidRPr="00982F5B">
        <w:t>, Página 4). O PL 50/2025 não apresenta vício de constitucionalidade material, pois está alinhado às competências constitucionais e ao interesse local de Mogi Mirim.</w:t>
      </w:r>
    </w:p>
    <w:p w:rsidR="00804066" w:rsidRPr="00982F5B" w:rsidP="00A4703F" w14:paraId="4B9AE708" w14:textId="5CA89444">
      <w:pPr>
        <w:pStyle w:val="Heading4"/>
        <w:spacing w:line="360" w:lineRule="auto"/>
        <w:jc w:val="both"/>
      </w:pPr>
      <w:r w:rsidRPr="00982F5B">
        <w:tab/>
        <w:t>Competência de Iniciativa</w:t>
      </w:r>
    </w:p>
    <w:p w:rsidR="00804066" w:rsidRPr="00982F5B" w:rsidP="00A4703F" w14:paraId="109DF2E1" w14:textId="4A4CE505">
      <w:pPr>
        <w:pStyle w:val="NormalWeb"/>
        <w:spacing w:line="360" w:lineRule="auto"/>
        <w:jc w:val="both"/>
      </w:pPr>
      <w:r w:rsidRPr="00982F5B">
        <w:tab/>
        <w:t>A iniciativa do PL é privativa do Prefeito, conforme o art. 61, § 1º, inciso II, alínea “e”, da CF/88, aplicado por simetria, e o art. 112, inciso II, alínea “c”, da Lei Orgânica do Município de Mogi Mirim, que estabelece que “compete privativamente ao Prefeito a iniciativa das leis que disponham sobre alienação, a qualquer título, de bens imóveis ou móveis do Município” (</w:t>
      </w:r>
      <w:r w:rsidRPr="00982F5B">
        <w:rPr>
          <w:rStyle w:val="Emphasis"/>
        </w:rPr>
        <w:t>Documentos Diversos 3_2025 - Parecer SGP - PL 50_2025</w:t>
      </w:r>
      <w:r w:rsidRPr="00982F5B">
        <w:t>, Página 3). A doação sem licitação é permitida por interesse social, desde que formalizada por contrato (</w:t>
      </w:r>
      <w:r w:rsidRPr="00982F5B">
        <w:rPr>
          <w:rStyle w:val="Emphasis"/>
        </w:rPr>
        <w:t>Documentos Diversos 3_2025 - Parecer SGP - PL 50_2025</w:t>
      </w:r>
      <w:r w:rsidRPr="00982F5B">
        <w:t>, Página 4). Hely Lopes Meirelles (</w:t>
      </w:r>
      <w:r w:rsidRPr="00982F5B">
        <w:rPr>
          <w:rStyle w:val="Emphasis"/>
        </w:rPr>
        <w:t>Direito Municipal Brasileiro</w:t>
      </w:r>
      <w:r w:rsidRPr="00982F5B">
        <w:t>, 17ª ed., Malheiros, pp. 631-632) reforça que a alienação de bens é ato de administração reservado ao Executivo (</w:t>
      </w:r>
      <w:r w:rsidRPr="00982F5B">
        <w:rPr>
          <w:rStyle w:val="Emphasis"/>
        </w:rPr>
        <w:t>Documentos Diversos 3_2025 - Parecer SGP - PL 50_2025</w:t>
      </w:r>
      <w:r w:rsidRPr="00982F5B">
        <w:t>, Página 4). O STF, na ADI nº 2.364-AL (Rel. Min. Celso de Mello, DJ de 14/12/2001), considera inconstitucionais normas legislativas que invadem a reserva de administração (</w:t>
      </w:r>
      <w:r w:rsidRPr="00982F5B">
        <w:rPr>
          <w:rStyle w:val="Emphasis"/>
        </w:rPr>
        <w:t>Documentos Diversos 3_2025 - Parecer SGP - PL 50_2025</w:t>
      </w:r>
      <w:r w:rsidRPr="00982F5B">
        <w:t>, Página 4).</w:t>
      </w:r>
    </w:p>
    <w:p w:rsidR="00804066" w:rsidRPr="00982F5B" w:rsidP="00A4703F" w14:paraId="167B5478" w14:textId="77955537">
      <w:pPr>
        <w:pStyle w:val="NormalWeb"/>
        <w:spacing w:line="360" w:lineRule="auto"/>
        <w:jc w:val="both"/>
      </w:pPr>
      <w:r w:rsidRPr="00982F5B">
        <w:tab/>
      </w:r>
      <w:r w:rsidRPr="00982F5B">
        <w:t>O PL 50/2025, proposto pelo Prefeito, respeita a competênc</w:t>
      </w:r>
      <w:r w:rsidRPr="00982F5B">
        <w:t>ia de iniciativa. A exigência da Secretária de Negócios Jurídicos</w:t>
      </w:r>
      <w:r w:rsidRPr="00982F5B">
        <w:t xml:space="preserve"> Adriana Tavares por “prestação de contas” e reversão dos bens (</w:t>
      </w:r>
      <w:r w:rsidRPr="00982F5B">
        <w:rPr>
          <w:rStyle w:val="Emphasis"/>
        </w:rPr>
        <w:t>Ata da 8ª Reunião Conjunta das Comissões - 21/05/2025</w:t>
      </w:r>
      <w:r w:rsidRPr="00982F5B">
        <w:t>, Página 2) alinha-se com a necessidade de formalizar a doação por contrato, conforme a SGP Consultoria (</w:t>
      </w:r>
      <w:r w:rsidRPr="00982F5B">
        <w:rPr>
          <w:rStyle w:val="Emphasis"/>
        </w:rPr>
        <w:t>Documentos Diversos 3_2025 - Parecer SGP - PL 50_2025</w:t>
      </w:r>
      <w:r w:rsidRPr="00982F5B">
        <w:t>, Página 4). Não há vício de iniciativa, respeitando a separação de poderes (art. 2º, CF/88).</w:t>
      </w:r>
    </w:p>
    <w:p w:rsidR="00804066" w:rsidRPr="00982F5B" w:rsidP="00A4703F" w14:paraId="146431F3" w14:textId="36F31AD6">
      <w:pPr>
        <w:pStyle w:val="Heading4"/>
        <w:spacing w:line="360" w:lineRule="auto"/>
        <w:jc w:val="both"/>
      </w:pPr>
      <w:r w:rsidRPr="00982F5B">
        <w:tab/>
      </w:r>
      <w:r w:rsidRPr="00982F5B">
        <w:t>Compatibilidade com Legislação Vigente</w:t>
      </w:r>
    </w:p>
    <w:p w:rsidR="00804066" w:rsidRPr="00982F5B" w:rsidP="00A4703F" w14:paraId="62DCED26" w14:textId="27596753">
      <w:pPr>
        <w:pStyle w:val="NormalWeb"/>
        <w:spacing w:line="360" w:lineRule="auto"/>
        <w:jc w:val="both"/>
      </w:pPr>
      <w:r w:rsidRPr="00982F5B">
        <w:tab/>
      </w:r>
      <w:r w:rsidRPr="00982F5B">
        <w:t>A Lei nº 12.305/2010 (art. 7º, inciso XII, e art. 8º, inciso VI) incentiva a integração de catadores e o apoio a cooperativas (</w:t>
      </w:r>
      <w:r w:rsidRPr="00982F5B">
        <w:rPr>
          <w:rStyle w:val="Emphasis"/>
        </w:rPr>
        <w:t>Documentos Diversos 3_2025 - Parecer SGP - PL 50_2025</w:t>
      </w:r>
      <w:r w:rsidRPr="00982F5B">
        <w:t xml:space="preserve">, </w:t>
      </w:r>
      <w:r w:rsidRPr="00982F5B">
        <w:t>Página 3). A Lei nº 12.690/2012 regula a COOPERMOGI (</w:t>
      </w:r>
      <w:r w:rsidRPr="00982F5B">
        <w:rPr>
          <w:rStyle w:val="Emphasis"/>
        </w:rPr>
        <w:t>Documentos Diversos 3_2025 - Certidões e Estatuto</w:t>
      </w:r>
      <w:r w:rsidRPr="00982F5B">
        <w:t>, Páginas 5-34). O Termo de Colaboração nº 001/2022 (</w:t>
      </w:r>
      <w:r w:rsidRPr="00982F5B">
        <w:rPr>
          <w:rStyle w:val="Emphasis"/>
        </w:rPr>
        <w:t>Documentos Diversos 3_2025 - Certidões e Estatuto</w:t>
      </w:r>
      <w:r w:rsidRPr="00982F5B">
        <w:t>, Páginas 54-61) e seu aditivo (</w:t>
      </w:r>
      <w:r w:rsidRPr="00982F5B">
        <w:rPr>
          <w:rStyle w:val="Emphasis"/>
        </w:rPr>
        <w:t>Páginas 62-65</w:t>
      </w:r>
      <w:r w:rsidRPr="00982F5B">
        <w:t>) reforçam a parceria, em conformidade com a Lei nº 13.019/2014. A Lei Orgânica do Município, art. 112, inciso II, alínea “c”, permite a doação por interesse social (</w:t>
      </w:r>
      <w:r w:rsidRPr="00982F5B">
        <w:rPr>
          <w:rStyle w:val="Emphasis"/>
        </w:rPr>
        <w:t>Documentos Diversos 3_2025 - Parecer SGP - PL 50_2025</w:t>
      </w:r>
      <w:r w:rsidRPr="00982F5B">
        <w:t>, Página 3). Não há conflitos com a Lei Ordinária nº 6.709/2023, que trata de educação ambiental em escolas (</w:t>
      </w:r>
      <w:r w:rsidRPr="00982F5B">
        <w:rPr>
          <w:rStyle w:val="Emphasis"/>
        </w:rPr>
        <w:t>Parecer ao Projeto de Lei 48 de 2025.docx</w:t>
      </w:r>
      <w:r w:rsidRPr="00982F5B">
        <w:t>, Página 4). O PL é compatível com a legislação vigente.</w:t>
      </w:r>
    </w:p>
    <w:p w:rsidR="00804066" w:rsidRPr="00982F5B" w:rsidP="00A4703F" w14:paraId="5082BBA5" w14:textId="2BDD9DFD">
      <w:pPr>
        <w:pStyle w:val="Heading3"/>
        <w:spacing w:line="360" w:lineRule="auto"/>
        <w:jc w:val="both"/>
        <w:rPr>
          <w:sz w:val="24"/>
          <w:szCs w:val="24"/>
        </w:rPr>
      </w:pPr>
      <w:r w:rsidRPr="00982F5B">
        <w:rPr>
          <w:sz w:val="24"/>
          <w:szCs w:val="24"/>
        </w:rPr>
        <w:tab/>
      </w:r>
      <w:r w:rsidRPr="00982F5B">
        <w:rPr>
          <w:sz w:val="24"/>
          <w:szCs w:val="24"/>
        </w:rPr>
        <w:t>b) Conveniência e Oportunidade</w:t>
      </w:r>
    </w:p>
    <w:p w:rsidR="00804066" w:rsidRPr="00982F5B" w:rsidP="00A4703F" w14:paraId="426597E9" w14:textId="7002CDA5">
      <w:pPr>
        <w:pStyle w:val="Heading4"/>
        <w:spacing w:line="360" w:lineRule="auto"/>
        <w:jc w:val="both"/>
      </w:pPr>
      <w:r w:rsidRPr="00982F5B">
        <w:tab/>
      </w:r>
      <w:r w:rsidRPr="00982F5B">
        <w:t>Conveniência</w:t>
      </w:r>
    </w:p>
    <w:p w:rsidR="00804066" w:rsidRPr="00982F5B" w:rsidP="00A4703F" w14:paraId="4E819FDC" w14:textId="369831DF">
      <w:pPr>
        <w:pStyle w:val="NormalWeb"/>
        <w:spacing w:line="360" w:lineRule="auto"/>
        <w:jc w:val="both"/>
      </w:pPr>
      <w:r w:rsidRPr="00982F5B">
        <w:tab/>
      </w:r>
      <w:r w:rsidRPr="00982F5B">
        <w:t>A doação é conveniente, pois atende à necessidade da COOPERMOGI de equipamentos para “descarregamento e juntar todo o material utilizado” (</w:t>
      </w:r>
      <w:r w:rsidRPr="00982F5B">
        <w:rPr>
          <w:rStyle w:val="Emphasis"/>
        </w:rPr>
        <w:t>Ata da 8ª Reunião Conjunta das Comissões - 21/05/2025</w:t>
      </w:r>
      <w:r w:rsidRPr="00982F5B">
        <w:t>, Página 2). A cooperativa, fundada em 2017 (</w:t>
      </w:r>
      <w:r w:rsidRPr="00982F5B">
        <w:rPr>
          <w:rStyle w:val="Emphasis"/>
        </w:rPr>
        <w:t>Documentos Diversos 3_2025 - Certidões e Estatuto</w:t>
      </w:r>
      <w:r w:rsidRPr="00982F5B">
        <w:t>, Páginas 5-34), tem parceria com o município via Termo de Colaboração nº 001/2022 (</w:t>
      </w:r>
      <w:r w:rsidRPr="00982F5B">
        <w:rPr>
          <w:rStyle w:val="Emphasis"/>
        </w:rPr>
        <w:t>Páginas 54-61</w:t>
      </w:r>
      <w:r w:rsidRPr="00982F5B">
        <w:t>) e regularidade fiscal (</w:t>
      </w:r>
      <w:r w:rsidRPr="00982F5B">
        <w:rPr>
          <w:rStyle w:val="Emphasis"/>
        </w:rPr>
        <w:t>Páginas 46-53</w:t>
      </w:r>
      <w:r w:rsidRPr="00982F5B">
        <w:t xml:space="preserve">). O Vereador Márcio Dener </w:t>
      </w:r>
      <w:r w:rsidRPr="00982F5B">
        <w:t>Coran</w:t>
      </w:r>
      <w:r w:rsidRPr="00982F5B">
        <w:t xml:space="preserve"> reconheceu “a importância do trabalho realizado pela COOPERMOGI” (</w:t>
      </w:r>
      <w:r w:rsidRPr="00982F5B">
        <w:rPr>
          <w:rStyle w:val="Emphasis"/>
        </w:rPr>
        <w:t>Ata da 8ª Reunião Conjunta das Comissões - 21/05/2025</w:t>
      </w:r>
      <w:r w:rsidRPr="00982F5B">
        <w:t>, Página 2). A doação alinha-se com a Política Nacional de Resíduos Sólidos, promovendo inclusão social e sustentabilidade (</w:t>
      </w:r>
      <w:r w:rsidRPr="00982F5B">
        <w:rPr>
          <w:rStyle w:val="Emphasis"/>
        </w:rPr>
        <w:t>Documentos Diversos 3_2025 - Parecer SGP - PL 50_2025</w:t>
      </w:r>
      <w:r w:rsidRPr="00982F5B">
        <w:t>, Página 4).</w:t>
      </w:r>
    </w:p>
    <w:p w:rsidR="00804066" w:rsidRPr="00982F5B" w:rsidP="00A4703F" w14:paraId="5DDE8912" w14:textId="07BE0677">
      <w:pPr>
        <w:pStyle w:val="Heading4"/>
        <w:spacing w:line="360" w:lineRule="auto"/>
        <w:jc w:val="both"/>
      </w:pPr>
      <w:r w:rsidRPr="00982F5B">
        <w:tab/>
      </w:r>
      <w:r w:rsidRPr="00982F5B">
        <w:t>Oportunidade</w:t>
      </w:r>
    </w:p>
    <w:p w:rsidR="00957355" w:rsidRPr="00982F5B" w:rsidP="00A4703F" w14:paraId="7F518582" w14:textId="3744109C">
      <w:pPr>
        <w:pStyle w:val="NormalWeb"/>
        <w:spacing w:line="360" w:lineRule="auto"/>
        <w:jc w:val="both"/>
      </w:pPr>
      <w:r w:rsidRPr="00982F5B">
        <w:tab/>
      </w:r>
      <w:r w:rsidRPr="00982F5B" w:rsidR="00804066">
        <w:t>A proposta é oportuna, pois a COOPERMOGI enfrenta dificuldades</w:t>
      </w:r>
      <w:r w:rsidRPr="00982F5B">
        <w:t xml:space="preserve"> na operação e as máquinas, se con</w:t>
      </w:r>
      <w:r w:rsidR="0022256E">
        <w:t>s</w:t>
      </w:r>
      <w:r w:rsidRPr="00982F5B">
        <w:t>ertadas, facilitariam o processo – mas é importante</w:t>
      </w:r>
      <w:r w:rsidRPr="00982F5B" w:rsidR="00804066">
        <w:t xml:space="preserve"> </w:t>
      </w:r>
      <w:r w:rsidRPr="00982F5B">
        <w:t xml:space="preserve">ressaltar que a cooperativa se diz </w:t>
      </w:r>
      <w:r w:rsidRPr="00982F5B" w:rsidR="00804066">
        <w:t xml:space="preserve">sem </w:t>
      </w:r>
      <w:r w:rsidR="0022256E">
        <w:t>“condição financeira para o cons</w:t>
      </w:r>
      <w:r w:rsidRPr="00982F5B" w:rsidR="00804066">
        <w:t>erto atualmente” (</w:t>
      </w:r>
      <w:r w:rsidRPr="00982F5B" w:rsidR="00804066">
        <w:rPr>
          <w:rStyle w:val="Emphasis"/>
        </w:rPr>
        <w:t>Ata da 8ª Reunião Conjunta das Comissões - 21/05/2025</w:t>
      </w:r>
      <w:r w:rsidRPr="00982F5B" w:rsidR="00804066">
        <w:t>, Página 2), embora planeje buscar uma linha de crédito. A ausência de profissionais</w:t>
      </w:r>
      <w:r w:rsidRPr="00982F5B">
        <w:t xml:space="preserve"> capacitados e a falta de recursos para o con</w:t>
      </w:r>
      <w:r w:rsidR="0022256E">
        <w:t>s</w:t>
      </w:r>
      <w:r w:rsidRPr="00982F5B">
        <w:t>erto – bem como a não intenção de fazer um seguro da máquina</w:t>
      </w:r>
      <w:r w:rsidRPr="00982F5B" w:rsidR="00804066">
        <w:t xml:space="preserve"> </w:t>
      </w:r>
      <w:r>
        <w:t>são desafios</w:t>
      </w:r>
      <w:r w:rsidRPr="00982F5B">
        <w:t>.</w:t>
      </w:r>
    </w:p>
    <w:p w:rsidR="00F74441" w:rsidRPr="00982F5B" w:rsidP="00A4703F" w14:paraId="38BA90DC" w14:textId="163948D2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982F5B" w:rsidP="00A4703F" w14:paraId="68542A3A" w14:textId="77777777">
      <w:pPr>
        <w:pStyle w:val="break-words"/>
        <w:spacing w:line="360" w:lineRule="auto"/>
        <w:jc w:val="both"/>
      </w:pPr>
      <w:r w:rsidRPr="00982F5B">
        <w:rPr>
          <w:b/>
        </w:rPr>
        <w:t>III - OFERECIMENTO DE SUBSTITUTIVO, EMENDAS OU SUBEMENDAS</w:t>
      </w:r>
    </w:p>
    <w:p w:rsidR="00982F5B" w:rsidRPr="00982F5B" w:rsidP="00A4703F" w14:paraId="09F58C78" w14:textId="77777777">
      <w:pPr>
        <w:pStyle w:val="NormalWeb"/>
        <w:spacing w:line="360" w:lineRule="auto"/>
        <w:jc w:val="both"/>
        <w:rPr>
          <w:highlight w:val="yellow"/>
        </w:rPr>
      </w:pPr>
      <w:r w:rsidRPr="00982F5B">
        <w:tab/>
      </w:r>
      <w:r w:rsidRPr="00982F5B">
        <w:t xml:space="preserve">O PL 50/2025 está em conformidade com as normas constitucionais e legais, mas as </w:t>
      </w:r>
      <w:r w:rsidRPr="00A4703F">
        <w:t>questões críticas exigem ajustes. Sugiro as seguintes emendas:</w:t>
      </w:r>
    </w:p>
    <w:p w:rsidR="00A4703F" w:rsidP="00A4703F" w14:paraId="47B3B171" w14:textId="77777777">
      <w:pPr>
        <w:pStyle w:val="NormalWeb"/>
        <w:numPr>
          <w:ilvl w:val="0"/>
          <w:numId w:val="45"/>
        </w:numPr>
        <w:spacing w:line="360" w:lineRule="auto"/>
        <w:jc w:val="both"/>
      </w:pPr>
      <w:r>
        <w:rPr>
          <w:rStyle w:val="Strong"/>
        </w:rPr>
        <w:t>Emenda ao artigo que autoriza a doação</w:t>
      </w:r>
      <w:r>
        <w:t>: Incluir exigência de avaliação técnica prévia dos bens (estado de conservação e custo de reparos), conforme art. 112 da Lei Orgânica (</w:t>
      </w:r>
      <w:r>
        <w:rPr>
          <w:rStyle w:val="Emphasis"/>
        </w:rPr>
        <w:t>Documentos Diversos 3_2025 - Parecer SGP - PL 50_2025</w:t>
      </w:r>
      <w:r>
        <w:t>, Página 3).</w:t>
      </w:r>
    </w:p>
    <w:p w:rsidR="00A4703F" w:rsidP="00A4703F" w14:paraId="53AB20E7" w14:textId="77777777">
      <w:pPr>
        <w:pStyle w:val="NormalWeb"/>
        <w:numPr>
          <w:ilvl w:val="0"/>
          <w:numId w:val="45"/>
        </w:numPr>
        <w:spacing w:line="360" w:lineRule="auto"/>
        <w:jc w:val="both"/>
      </w:pPr>
      <w:r>
        <w:rPr>
          <w:rStyle w:val="Strong"/>
        </w:rPr>
        <w:t>Emenda para cláusulas contratuais</w:t>
      </w:r>
      <w:r>
        <w:t>: Adicionar ao contrato de doação:</w:t>
      </w:r>
    </w:p>
    <w:p w:rsidR="00A4703F" w:rsidP="00A4703F" w14:paraId="671A2A7D" w14:textId="77777777">
      <w:pPr>
        <w:pStyle w:val="NormalWeb"/>
        <w:numPr>
          <w:ilvl w:val="1"/>
          <w:numId w:val="45"/>
        </w:numPr>
        <w:spacing w:line="360" w:lineRule="auto"/>
        <w:jc w:val="both"/>
      </w:pPr>
      <w:r>
        <w:t>Reversão dos bens em caso de não utilização ou desvio de finalidade (</w:t>
      </w:r>
      <w:r>
        <w:rPr>
          <w:rStyle w:val="Emphasis"/>
        </w:rPr>
        <w:t>Ata da 8ª Reunião Conjunta das Comissões - 21/05/2025</w:t>
      </w:r>
      <w:r>
        <w:t>, Página 2).</w:t>
      </w:r>
    </w:p>
    <w:p w:rsidR="00A4703F" w:rsidP="00A4703F" w14:paraId="71DCDED0" w14:textId="77777777">
      <w:pPr>
        <w:pStyle w:val="NormalWeb"/>
        <w:numPr>
          <w:ilvl w:val="1"/>
          <w:numId w:val="45"/>
        </w:numPr>
        <w:spacing w:line="360" w:lineRule="auto"/>
        <w:jc w:val="both"/>
      </w:pPr>
      <w:r>
        <w:t>Obrigação de a COOPERMOGI apresentar plano de capacitação de operadores em 90 dias.</w:t>
      </w:r>
    </w:p>
    <w:p w:rsidR="00A4703F" w:rsidP="00A4703F" w14:paraId="415CD6DC" w14:textId="77777777">
      <w:pPr>
        <w:pStyle w:val="NormalWeb"/>
        <w:numPr>
          <w:ilvl w:val="1"/>
          <w:numId w:val="45"/>
        </w:numPr>
        <w:spacing w:line="360" w:lineRule="auto"/>
        <w:jc w:val="both"/>
      </w:pPr>
      <w:r>
        <w:t>Comprovação de obtenção de linha de crédito para reparos, com cronograma, em 90 dias.</w:t>
      </w:r>
    </w:p>
    <w:p w:rsidR="00A4703F" w:rsidP="00A4703F" w14:paraId="21AB9528" w14:textId="77777777">
      <w:pPr>
        <w:pStyle w:val="NormalWeb"/>
        <w:numPr>
          <w:ilvl w:val="1"/>
          <w:numId w:val="45"/>
        </w:numPr>
        <w:spacing w:line="360" w:lineRule="auto"/>
        <w:jc w:val="both"/>
      </w:pPr>
      <w:r>
        <w:t>Contratação de seguro para os bens doados (Máquina Pá Carregadeira e Trator Esteira) em 90 dias, garantindo cobertura contra danos, furtos ou perdas.</w:t>
      </w:r>
    </w:p>
    <w:p w:rsidR="00A4703F" w:rsidP="00A4703F" w14:paraId="4E85F433" w14:textId="77777777">
      <w:pPr>
        <w:pStyle w:val="NormalWeb"/>
        <w:numPr>
          <w:ilvl w:val="1"/>
          <w:numId w:val="45"/>
        </w:numPr>
        <w:spacing w:line="360" w:lineRule="auto"/>
        <w:jc w:val="both"/>
      </w:pPr>
      <w:r>
        <w:t>Condição de que a doação dos bens não será efetivada, ou seja, os bens não serão entregues à COOPERMOGI, caso as obrigações acima (plano de capacitação, linha de crédito e contratação de seguro) não sejam cumpridas no prazo de 90 dias.</w:t>
      </w:r>
    </w:p>
    <w:p w:rsidR="00F74441" w:rsidRPr="00982F5B" w:rsidP="00A4703F" w14:paraId="0344C6BF" w14:textId="352F67A6">
      <w:pPr>
        <w:pStyle w:val="break-words"/>
        <w:spacing w:line="360" w:lineRule="auto"/>
        <w:jc w:val="both"/>
      </w:pPr>
      <w:r>
        <w:pict>
          <v:rect id="_x0000_i1028" style="width:0;height:0.75pt" o:hralign="center" o:hrstd="t" o:hrnoshade="t" o:hr="t" fillcolor="#404040" stroked="f"/>
        </w:pict>
      </w:r>
    </w:p>
    <w:p w:rsidR="00F74441" w:rsidRPr="00982F5B" w:rsidP="00A4703F" w14:paraId="0089363A" w14:textId="77777777">
      <w:pPr>
        <w:pStyle w:val="Heading3"/>
        <w:spacing w:line="360" w:lineRule="auto"/>
        <w:jc w:val="both"/>
        <w:rPr>
          <w:color w:val="404040"/>
          <w:sz w:val="24"/>
          <w:szCs w:val="24"/>
        </w:rPr>
      </w:pPr>
      <w:r w:rsidRPr="00982F5B">
        <w:rPr>
          <w:rStyle w:val="Strong"/>
          <w:b/>
          <w:bCs w:val="0"/>
          <w:color w:val="404040"/>
          <w:sz w:val="24"/>
          <w:szCs w:val="24"/>
        </w:rPr>
        <w:t>IV - DECISÃO DA COMISSÃO</w:t>
      </w:r>
    </w:p>
    <w:p w:rsidR="00982F5B" w:rsidRPr="00982F5B" w:rsidP="00A4703F" w14:paraId="3ED78524" w14:textId="77777777">
      <w:pPr>
        <w:pStyle w:val="NormalWeb"/>
        <w:spacing w:line="360" w:lineRule="auto"/>
        <w:jc w:val="both"/>
      </w:pPr>
      <w:r w:rsidRPr="00982F5B">
        <w:rPr>
          <w:color w:val="404040"/>
        </w:rPr>
        <w:tab/>
      </w:r>
      <w:r w:rsidRPr="00982F5B">
        <w:t>A Comissão de Justiça e Redação, considerando a análise jurídica da SGP Consultoria (</w:t>
      </w:r>
      <w:r w:rsidRPr="00982F5B">
        <w:rPr>
          <w:rStyle w:val="Emphasis"/>
        </w:rPr>
        <w:t>Documentos Diversos 3_2025 - Parecer SGP - PL 50_2025</w:t>
      </w:r>
      <w:r w:rsidRPr="00982F5B">
        <w:t xml:space="preserve">) e a conformidade do PL com as normas constitucionais, estaduais e municipais, manifesta-se pela </w:t>
      </w:r>
      <w:r w:rsidRPr="00982F5B">
        <w:rPr>
          <w:rStyle w:val="Strong"/>
        </w:rPr>
        <w:t>aprovação do Projeto de Lei nº 50/2025 com emendas</w:t>
      </w:r>
      <w:r w:rsidRPr="00982F5B">
        <w:t>, para garantir a viabilidade prática e a proteção do patrimônio público.</w:t>
      </w:r>
    </w:p>
    <w:p w:rsidR="00F74441" w:rsidRPr="00982F5B" w:rsidP="00A4703F" w14:paraId="214FFDEB" w14:textId="06E94A64">
      <w:pPr>
        <w:pStyle w:val="NormalWeb"/>
        <w:spacing w:line="360" w:lineRule="auto"/>
        <w:jc w:val="both"/>
      </w:pPr>
      <w:r>
        <w:pict>
          <v:rect id="_x0000_i1029" style="width:0;height:0.75pt" o:hralign="center" o:hrstd="t" o:hrnoshade="t" o:hr="t" fillcolor="#404040" stroked="f"/>
        </w:pict>
      </w:r>
    </w:p>
    <w:p w:rsidR="00F74441" w:rsidRPr="00982F5B" w:rsidP="00A4703F" w14:paraId="14CCE9EB" w14:textId="77777777">
      <w:pPr>
        <w:pStyle w:val="NormalWeb"/>
        <w:spacing w:line="360" w:lineRule="auto"/>
        <w:jc w:val="both"/>
        <w:rPr>
          <w:color w:val="404040"/>
        </w:rPr>
      </w:pPr>
      <w:r w:rsidRPr="00982F5B">
        <w:rPr>
          <w:rStyle w:val="Strong"/>
          <w:color w:val="404040"/>
        </w:rPr>
        <w:t>Assinam os membros da Comissão de Justiça e Redação que votaram a favor:</w:t>
      </w:r>
    </w:p>
    <w:p w:rsidR="00F74441" w:rsidRPr="00982F5B" w:rsidP="00A4703F" w14:paraId="1436876C" w14:textId="767E72E4">
      <w:pPr>
        <w:pStyle w:val="NormalWeb"/>
        <w:numPr>
          <w:ilvl w:val="0"/>
          <w:numId w:val="13"/>
        </w:numPr>
        <w:spacing w:before="0" w:beforeAutospacing="0" w:line="360" w:lineRule="auto"/>
        <w:jc w:val="both"/>
        <w:rPr>
          <w:color w:val="404040"/>
        </w:rPr>
      </w:pPr>
      <w:r w:rsidRPr="00982F5B">
        <w:rPr>
          <w:color w:val="404040"/>
        </w:rPr>
        <w:t>Vereador João Victor Gasparini (</w:t>
      </w:r>
      <w:r w:rsidRPr="00982F5B" w:rsidR="003B1A59">
        <w:rPr>
          <w:color w:val="404040"/>
        </w:rPr>
        <w:t xml:space="preserve">Membro/ </w:t>
      </w:r>
      <w:r w:rsidRPr="00982F5B">
        <w:rPr>
          <w:color w:val="404040"/>
        </w:rPr>
        <w:t>Relator)</w:t>
      </w:r>
    </w:p>
    <w:p w:rsidR="00F74441" w:rsidRPr="00982F5B" w:rsidP="00A4703F" w14:paraId="0AF5E80E" w14:textId="279D525E">
      <w:pPr>
        <w:pStyle w:val="NormalWeb"/>
        <w:numPr>
          <w:ilvl w:val="0"/>
          <w:numId w:val="13"/>
        </w:numPr>
        <w:spacing w:before="0" w:beforeAutospacing="0" w:line="360" w:lineRule="auto"/>
        <w:jc w:val="both"/>
        <w:rPr>
          <w:color w:val="404040"/>
        </w:rPr>
      </w:pPr>
      <w:r w:rsidRPr="00982F5B">
        <w:rPr>
          <w:color w:val="404040"/>
        </w:rPr>
        <w:t xml:space="preserve">Vereador </w:t>
      </w:r>
      <w:r w:rsidRPr="00982F5B" w:rsidR="003B1A59">
        <w:rPr>
          <w:color w:val="404040"/>
        </w:rPr>
        <w:t>Wagner Ricardo Pereira (Presidente)</w:t>
      </w:r>
    </w:p>
    <w:p w:rsidR="00F74441" w:rsidRPr="00982F5B" w:rsidP="00A4703F" w14:paraId="64715406" w14:textId="7AA5E3FF">
      <w:pPr>
        <w:pStyle w:val="NormalWeb"/>
        <w:numPr>
          <w:ilvl w:val="0"/>
          <w:numId w:val="13"/>
        </w:numPr>
        <w:spacing w:before="0" w:beforeAutospacing="0" w:line="360" w:lineRule="auto"/>
        <w:jc w:val="both"/>
      </w:pPr>
      <w:r w:rsidRPr="00982F5B">
        <w:rPr>
          <w:color w:val="404040"/>
        </w:rPr>
        <w:t>Vereador Manoel Eduardo Pereira da Cruz Palomino (Vice-Presidente)</w:t>
      </w:r>
      <w:r>
        <w:pict>
          <v:rect id="_x0000_i1030" style="width:0;height:0.75pt" o:hrstd="t" o:hrnoshade="t" o:hr="t" fillcolor="#404040" stroked="f"/>
        </w:pict>
      </w:r>
    </w:p>
    <w:p w:rsidR="00982F5B" w:rsidP="00A4703F" w14:paraId="336BCFE3" w14:textId="77777777">
      <w:pPr>
        <w:pStyle w:val="NormalWeb"/>
        <w:spacing w:line="360" w:lineRule="auto"/>
        <w:jc w:val="both"/>
        <w:rPr>
          <w:rStyle w:val="Strong"/>
          <w:color w:val="404040"/>
        </w:rPr>
      </w:pPr>
    </w:p>
    <w:p w:rsidR="00982F5B" w:rsidP="00A4703F" w14:paraId="4A12F85A" w14:textId="77777777">
      <w:pPr>
        <w:pStyle w:val="NormalWeb"/>
        <w:spacing w:line="360" w:lineRule="auto"/>
        <w:jc w:val="both"/>
        <w:rPr>
          <w:rStyle w:val="Strong"/>
          <w:color w:val="404040"/>
        </w:rPr>
      </w:pPr>
    </w:p>
    <w:p w:rsidR="00F74441" w:rsidRPr="00982F5B" w:rsidP="00A4703F" w14:paraId="6AB168D8" w14:textId="5F448D4C">
      <w:pPr>
        <w:pStyle w:val="NormalWeb"/>
        <w:spacing w:line="360" w:lineRule="auto"/>
        <w:jc w:val="center"/>
        <w:rPr>
          <w:color w:val="404040"/>
        </w:rPr>
      </w:pPr>
      <w:r w:rsidRPr="00982F5B">
        <w:rPr>
          <w:rStyle w:val="Strong"/>
          <w:color w:val="404040"/>
        </w:rPr>
        <w:t>SALA DAS SESSÕES</w:t>
      </w:r>
      <w:r w:rsidRPr="00982F5B" w:rsidR="00D22D37">
        <w:rPr>
          <w:rStyle w:val="Strong"/>
          <w:color w:val="404040"/>
        </w:rPr>
        <w:t xml:space="preserve"> “VEREADOR SANTO RÓTTOLI”, em </w:t>
      </w:r>
      <w:r w:rsidRPr="00982F5B" w:rsidR="00982F5B">
        <w:rPr>
          <w:rStyle w:val="Strong"/>
          <w:color w:val="404040"/>
        </w:rPr>
        <w:t>01 de jul</w:t>
      </w:r>
      <w:r w:rsidRPr="00982F5B" w:rsidR="00662CC4">
        <w:rPr>
          <w:rStyle w:val="Strong"/>
          <w:color w:val="404040"/>
        </w:rPr>
        <w:t>ho</w:t>
      </w:r>
      <w:r w:rsidRPr="00982F5B">
        <w:rPr>
          <w:rStyle w:val="Strong"/>
          <w:color w:val="404040"/>
        </w:rPr>
        <w:t xml:space="preserve"> de 2025.</w:t>
      </w:r>
    </w:p>
    <w:p w:rsidR="00F74441" w:rsidRPr="00982F5B" w:rsidP="00A4703F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982F5B">
        <w:rPr>
          <w:bCs/>
          <w:i/>
          <w:sz w:val="24"/>
          <w:szCs w:val="24"/>
        </w:rPr>
        <w:t>(</w:t>
      </w:r>
      <w:r w:rsidRPr="00982F5B">
        <w:rPr>
          <w:bCs/>
          <w:i/>
          <w:sz w:val="24"/>
          <w:szCs w:val="24"/>
        </w:rPr>
        <w:t>assinado</w:t>
      </w:r>
      <w:r w:rsidRPr="00982F5B">
        <w:rPr>
          <w:bCs/>
          <w:i/>
          <w:sz w:val="24"/>
          <w:szCs w:val="24"/>
        </w:rPr>
        <w:t xml:space="preserve"> digitalmente)</w:t>
      </w:r>
    </w:p>
    <w:p w:rsidR="00F74441" w:rsidRPr="00982F5B" w:rsidP="00A4703F" w14:paraId="7E34DE79" w14:textId="77777777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982F5B">
        <w:rPr>
          <w:b/>
          <w:sz w:val="24"/>
          <w:szCs w:val="24"/>
          <w:highlight w:val="white"/>
          <w:u w:val="single"/>
        </w:rPr>
        <w:t>VEREADOR JOÃO VICTOR GASPARINI</w:t>
      </w:r>
    </w:p>
    <w:p w:rsidR="00F74441" w:rsidRPr="00982F5B" w:rsidP="00A4703F" w14:paraId="4D47B5CD" w14:textId="77777777">
      <w:pPr>
        <w:spacing w:line="360" w:lineRule="auto"/>
        <w:jc w:val="center"/>
        <w:rPr>
          <w:sz w:val="24"/>
          <w:szCs w:val="24"/>
        </w:rPr>
      </w:pPr>
      <w:r w:rsidRPr="00982F5B">
        <w:rPr>
          <w:sz w:val="24"/>
          <w:szCs w:val="24"/>
        </w:rPr>
        <w:t>Relator</w:t>
      </w:r>
    </w:p>
    <w:p w:rsidR="00662CC4" w:rsidRPr="00982F5B" w:rsidP="00A4703F" w14:paraId="5B4E1E8B" w14:textId="427D38DC">
      <w:pPr>
        <w:spacing w:line="360" w:lineRule="auto"/>
        <w:jc w:val="center"/>
        <w:rPr>
          <w:sz w:val="24"/>
          <w:szCs w:val="24"/>
        </w:rPr>
      </w:pPr>
      <w:r w:rsidRPr="00982F5B">
        <w:rPr>
          <w:sz w:val="24"/>
          <w:szCs w:val="24"/>
        </w:rPr>
        <w:br w:type="page"/>
      </w:r>
    </w:p>
    <w:p w:rsidR="00957355" w:rsidRPr="00982F5B" w:rsidP="00A4703F" w14:paraId="0C4BADBC" w14:textId="77777777">
      <w:pPr>
        <w:pStyle w:val="Heading3"/>
        <w:spacing w:line="360" w:lineRule="auto"/>
        <w:jc w:val="both"/>
        <w:rPr>
          <w:sz w:val="24"/>
          <w:szCs w:val="24"/>
        </w:rPr>
      </w:pPr>
      <w:r w:rsidRPr="00982F5B">
        <w:rPr>
          <w:sz w:val="24"/>
          <w:szCs w:val="24"/>
        </w:rPr>
        <w:t>Referências</w:t>
      </w:r>
    </w:p>
    <w:p w:rsidR="00982F5B" w:rsidRPr="00982F5B" w:rsidP="00A4703F" w14:paraId="2B4727D1" w14:textId="77777777">
      <w:pPr>
        <w:pStyle w:val="Heading4"/>
        <w:spacing w:line="360" w:lineRule="auto"/>
        <w:jc w:val="both"/>
      </w:pPr>
      <w:r w:rsidRPr="00982F5B">
        <w:t>Documentos Fornecidos</w:t>
      </w:r>
    </w:p>
    <w:p w:rsidR="00982F5B" w:rsidRPr="00982F5B" w:rsidP="00A4703F" w14:paraId="63CF40BC" w14:textId="77777777">
      <w:pPr>
        <w:pStyle w:val="NormalWeb"/>
        <w:numPr>
          <w:ilvl w:val="0"/>
          <w:numId w:val="41"/>
        </w:numPr>
        <w:spacing w:line="360" w:lineRule="auto"/>
        <w:jc w:val="both"/>
      </w:pPr>
      <w:r w:rsidRPr="00982F5B">
        <w:rPr>
          <w:rStyle w:val="Strong"/>
        </w:rPr>
        <w:t xml:space="preserve">Projeto de Lei 50_2025 - </w:t>
      </w:r>
      <w:r w:rsidRPr="00982F5B">
        <w:rPr>
          <w:rStyle w:val="Strong"/>
        </w:rPr>
        <w:t>pl</w:t>
      </w:r>
      <w:r w:rsidRPr="00982F5B">
        <w:rPr>
          <w:rStyle w:val="Strong"/>
        </w:rPr>
        <w:t xml:space="preserve"> 50.pdf</w:t>
      </w:r>
    </w:p>
    <w:p w:rsidR="00982F5B" w:rsidRPr="00982F5B" w:rsidP="00A4703F" w14:paraId="20F354E6" w14:textId="77777777">
      <w:pPr>
        <w:pStyle w:val="NormalWeb"/>
        <w:numPr>
          <w:ilvl w:val="1"/>
          <w:numId w:val="41"/>
        </w:numPr>
        <w:spacing w:line="360" w:lineRule="auto"/>
        <w:jc w:val="both"/>
      </w:pPr>
      <w:r w:rsidRPr="00982F5B">
        <w:t>Descrição: Documento do PL 50/2025, com problemas de OCR, mas contendo despacho da Secretaria de Meio Ambiente.</w:t>
      </w:r>
    </w:p>
    <w:p w:rsidR="00982F5B" w:rsidRPr="00982F5B" w:rsidP="00A4703F" w14:paraId="320CC4E9" w14:textId="77777777">
      <w:pPr>
        <w:pStyle w:val="NormalWeb"/>
        <w:numPr>
          <w:ilvl w:val="1"/>
          <w:numId w:val="41"/>
        </w:numPr>
        <w:spacing w:line="360" w:lineRule="auto"/>
        <w:jc w:val="both"/>
      </w:pPr>
      <w:r w:rsidRPr="00982F5B">
        <w:t>Data: Lido em 16/05/2025 (Página 8).</w:t>
      </w:r>
    </w:p>
    <w:p w:rsidR="00982F5B" w:rsidRPr="00982F5B" w:rsidP="00A4703F" w14:paraId="2EEAF1D1" w14:textId="77777777">
      <w:pPr>
        <w:pStyle w:val="NormalWeb"/>
        <w:numPr>
          <w:ilvl w:val="1"/>
          <w:numId w:val="41"/>
        </w:numPr>
        <w:spacing w:line="360" w:lineRule="auto"/>
        <w:jc w:val="both"/>
      </w:pPr>
      <w:r w:rsidRPr="00982F5B">
        <w:t>Páginas Relevantes: Página 3 (endereço da COOPERMOGI), Página 7 (despacho).</w:t>
      </w:r>
    </w:p>
    <w:p w:rsidR="00982F5B" w:rsidRPr="00982F5B" w:rsidP="00A4703F" w14:paraId="064BAA3C" w14:textId="77777777">
      <w:pPr>
        <w:pStyle w:val="NormalWeb"/>
        <w:numPr>
          <w:ilvl w:val="0"/>
          <w:numId w:val="41"/>
        </w:numPr>
        <w:spacing w:line="360" w:lineRule="auto"/>
        <w:jc w:val="both"/>
      </w:pPr>
      <w:r w:rsidRPr="00982F5B">
        <w:rPr>
          <w:rStyle w:val="Strong"/>
        </w:rPr>
        <w:t>Ata da 8ª Reunião Conjunta das Comissões - 21/05/2025</w:t>
      </w:r>
    </w:p>
    <w:p w:rsidR="00982F5B" w:rsidRPr="00982F5B" w:rsidP="00A4703F" w14:paraId="1FCE61F7" w14:textId="77777777">
      <w:pPr>
        <w:pStyle w:val="NormalWeb"/>
        <w:numPr>
          <w:ilvl w:val="1"/>
          <w:numId w:val="41"/>
        </w:numPr>
        <w:spacing w:line="360" w:lineRule="auto"/>
        <w:jc w:val="both"/>
      </w:pPr>
      <w:r w:rsidRPr="00982F5B">
        <w:t>Descrição: Ata da discussão do PL 50/2025.</w:t>
      </w:r>
    </w:p>
    <w:p w:rsidR="00982F5B" w:rsidRPr="00982F5B" w:rsidP="00A4703F" w14:paraId="4B9113FA" w14:textId="77777777">
      <w:pPr>
        <w:pStyle w:val="NormalWeb"/>
        <w:numPr>
          <w:ilvl w:val="1"/>
          <w:numId w:val="41"/>
        </w:numPr>
        <w:spacing w:line="360" w:lineRule="auto"/>
        <w:jc w:val="both"/>
      </w:pPr>
      <w:r w:rsidRPr="00982F5B">
        <w:t>Páginas Relevantes: Páginas 1-3.</w:t>
      </w:r>
    </w:p>
    <w:p w:rsidR="00982F5B" w:rsidRPr="00982F5B" w:rsidP="00A4703F" w14:paraId="17B83018" w14:textId="77777777">
      <w:pPr>
        <w:pStyle w:val="NormalWeb"/>
        <w:numPr>
          <w:ilvl w:val="0"/>
          <w:numId w:val="41"/>
        </w:numPr>
        <w:spacing w:line="360" w:lineRule="auto"/>
        <w:jc w:val="both"/>
      </w:pPr>
      <w:r w:rsidRPr="00982F5B">
        <w:rPr>
          <w:rStyle w:val="Strong"/>
        </w:rPr>
        <w:t>Documentos Diversos</w:t>
      </w:r>
      <w:r w:rsidRPr="00982F5B">
        <w:rPr>
          <w:rStyle w:val="Strong"/>
        </w:rPr>
        <w:t xml:space="preserve"> 1_2025 - E-mails e Documentos Complementares</w:t>
      </w:r>
    </w:p>
    <w:p w:rsidR="00982F5B" w:rsidRPr="00982F5B" w:rsidP="00A4703F" w14:paraId="1019CD22" w14:textId="77777777">
      <w:pPr>
        <w:pStyle w:val="NormalWeb"/>
        <w:numPr>
          <w:ilvl w:val="1"/>
          <w:numId w:val="41"/>
        </w:numPr>
        <w:spacing w:line="360" w:lineRule="auto"/>
        <w:jc w:val="both"/>
      </w:pPr>
      <w:r w:rsidRPr="00982F5B">
        <w:t>Descrição: Protocolo do PL 50/2025.</w:t>
      </w:r>
    </w:p>
    <w:p w:rsidR="00982F5B" w:rsidRPr="00982F5B" w:rsidP="00A4703F" w14:paraId="48DF3E9C" w14:textId="77777777">
      <w:pPr>
        <w:pStyle w:val="NormalWeb"/>
        <w:numPr>
          <w:ilvl w:val="1"/>
          <w:numId w:val="41"/>
        </w:numPr>
        <w:spacing w:line="360" w:lineRule="auto"/>
        <w:jc w:val="both"/>
      </w:pPr>
      <w:r w:rsidRPr="00982F5B">
        <w:t>Página Relevante: Página 1.</w:t>
      </w:r>
    </w:p>
    <w:p w:rsidR="00982F5B" w:rsidRPr="00982F5B" w:rsidP="00A4703F" w14:paraId="3771B56C" w14:textId="77777777">
      <w:pPr>
        <w:pStyle w:val="NormalWeb"/>
        <w:numPr>
          <w:ilvl w:val="0"/>
          <w:numId w:val="41"/>
        </w:numPr>
        <w:spacing w:line="360" w:lineRule="auto"/>
        <w:jc w:val="both"/>
      </w:pPr>
      <w:r w:rsidRPr="00982F5B">
        <w:rPr>
          <w:rStyle w:val="Strong"/>
        </w:rPr>
        <w:t>Documentos Diversos</w:t>
      </w:r>
      <w:r w:rsidRPr="00982F5B">
        <w:rPr>
          <w:rStyle w:val="Strong"/>
        </w:rPr>
        <w:t xml:space="preserve"> 3_2025 - Parecer SGP - PL 50_2025</w:t>
      </w:r>
    </w:p>
    <w:p w:rsidR="00982F5B" w:rsidRPr="00982F5B" w:rsidP="00A4703F" w14:paraId="2049C667" w14:textId="77777777">
      <w:pPr>
        <w:pStyle w:val="NormalWeb"/>
        <w:numPr>
          <w:ilvl w:val="1"/>
          <w:numId w:val="41"/>
        </w:numPr>
        <w:spacing w:line="360" w:lineRule="auto"/>
        <w:jc w:val="both"/>
      </w:pPr>
      <w:r w:rsidRPr="00982F5B">
        <w:t>Descrição: Parecer jurídico da SGP Consultoria (Consulta/0276/2025/MN/G/DDR).</w:t>
      </w:r>
    </w:p>
    <w:p w:rsidR="00982F5B" w:rsidRPr="00982F5B" w:rsidP="00A4703F" w14:paraId="494D32E9" w14:textId="77777777">
      <w:pPr>
        <w:pStyle w:val="NormalWeb"/>
        <w:numPr>
          <w:ilvl w:val="1"/>
          <w:numId w:val="41"/>
        </w:numPr>
        <w:spacing w:line="360" w:lineRule="auto"/>
        <w:jc w:val="both"/>
      </w:pPr>
      <w:r w:rsidRPr="00982F5B">
        <w:t>Data: 22/05/2025.</w:t>
      </w:r>
    </w:p>
    <w:p w:rsidR="00982F5B" w:rsidRPr="00982F5B" w:rsidP="00A4703F" w14:paraId="31A6F827" w14:textId="77777777">
      <w:pPr>
        <w:pStyle w:val="NormalWeb"/>
        <w:numPr>
          <w:ilvl w:val="1"/>
          <w:numId w:val="41"/>
        </w:numPr>
        <w:spacing w:line="360" w:lineRule="auto"/>
        <w:jc w:val="both"/>
      </w:pPr>
      <w:r w:rsidRPr="00982F5B">
        <w:t>Páginas Relevantes: Páginas 1-5.</w:t>
      </w:r>
    </w:p>
    <w:p w:rsidR="00982F5B" w:rsidRPr="00982F5B" w:rsidP="00A4703F" w14:paraId="6D8AAC09" w14:textId="77777777">
      <w:pPr>
        <w:pStyle w:val="NormalWeb"/>
        <w:numPr>
          <w:ilvl w:val="0"/>
          <w:numId w:val="41"/>
        </w:numPr>
        <w:spacing w:line="360" w:lineRule="auto"/>
        <w:jc w:val="both"/>
      </w:pPr>
      <w:r w:rsidRPr="00982F5B">
        <w:rPr>
          <w:rStyle w:val="Strong"/>
        </w:rPr>
        <w:t>Documentos Diversos</w:t>
      </w:r>
      <w:r w:rsidRPr="00982F5B">
        <w:rPr>
          <w:rStyle w:val="Strong"/>
        </w:rPr>
        <w:t xml:space="preserve"> 3_2025 - Certidões e Estatuto</w:t>
      </w:r>
    </w:p>
    <w:p w:rsidR="00982F5B" w:rsidRPr="00982F5B" w:rsidP="00A4703F" w14:paraId="7BF6B420" w14:textId="77777777">
      <w:pPr>
        <w:pStyle w:val="NormalWeb"/>
        <w:numPr>
          <w:ilvl w:val="1"/>
          <w:numId w:val="41"/>
        </w:numPr>
        <w:spacing w:line="360" w:lineRule="auto"/>
        <w:jc w:val="both"/>
      </w:pPr>
      <w:r w:rsidRPr="00982F5B">
        <w:t>Descrição: Certidões negativas, Termo de Colaboração nº 001/2022, aditivo e estatuto da COOPERMOGI.</w:t>
      </w:r>
    </w:p>
    <w:p w:rsidR="00982F5B" w:rsidRPr="00982F5B" w:rsidP="00A4703F" w14:paraId="42692E54" w14:textId="77777777">
      <w:pPr>
        <w:pStyle w:val="NormalWeb"/>
        <w:numPr>
          <w:ilvl w:val="1"/>
          <w:numId w:val="41"/>
        </w:numPr>
        <w:spacing w:line="360" w:lineRule="auto"/>
        <w:jc w:val="both"/>
      </w:pPr>
      <w:r w:rsidRPr="00982F5B">
        <w:t>Páginas Relevantes: Páginas 5-65.</w:t>
      </w:r>
    </w:p>
    <w:p w:rsidR="00982F5B" w:rsidRPr="00982F5B" w:rsidP="00A4703F" w14:paraId="58232C59" w14:textId="77777777">
      <w:pPr>
        <w:pStyle w:val="Heading4"/>
        <w:spacing w:line="360" w:lineRule="auto"/>
        <w:jc w:val="both"/>
      </w:pPr>
      <w:r w:rsidRPr="00982F5B">
        <w:t>Dispositivos Legais</w:t>
      </w:r>
    </w:p>
    <w:p w:rsidR="00982F5B" w:rsidRPr="00982F5B" w:rsidP="00A4703F" w14:paraId="58693862" w14:textId="77777777">
      <w:pPr>
        <w:pStyle w:val="NormalWeb"/>
        <w:numPr>
          <w:ilvl w:val="0"/>
          <w:numId w:val="42"/>
        </w:numPr>
        <w:spacing w:line="360" w:lineRule="auto"/>
        <w:jc w:val="both"/>
      </w:pPr>
      <w:r w:rsidRPr="00982F5B">
        <w:rPr>
          <w:rStyle w:val="Strong"/>
        </w:rPr>
        <w:t>Constituição Federal de 1988</w:t>
      </w:r>
    </w:p>
    <w:p w:rsidR="00982F5B" w:rsidRPr="00982F5B" w:rsidP="00A4703F" w14:paraId="57A4F093" w14:textId="77777777">
      <w:pPr>
        <w:pStyle w:val="NormalWeb"/>
        <w:numPr>
          <w:ilvl w:val="1"/>
          <w:numId w:val="42"/>
        </w:numPr>
        <w:spacing w:line="360" w:lineRule="auto"/>
        <w:jc w:val="both"/>
      </w:pPr>
      <w:r w:rsidRPr="00982F5B">
        <w:t>Art. 2º: Separação dos poderes.</w:t>
      </w:r>
    </w:p>
    <w:p w:rsidR="00982F5B" w:rsidRPr="00982F5B" w:rsidP="00A4703F" w14:paraId="6DAE2399" w14:textId="77777777">
      <w:pPr>
        <w:pStyle w:val="NormalWeb"/>
        <w:numPr>
          <w:ilvl w:val="1"/>
          <w:numId w:val="42"/>
        </w:numPr>
        <w:spacing w:line="360" w:lineRule="auto"/>
        <w:jc w:val="both"/>
      </w:pPr>
      <w:r w:rsidRPr="00982F5B">
        <w:t>Art. 30, incisos I e II: Competência municipal.</w:t>
      </w:r>
    </w:p>
    <w:p w:rsidR="00982F5B" w:rsidRPr="00982F5B" w:rsidP="00A4703F" w14:paraId="4C988983" w14:textId="77777777">
      <w:pPr>
        <w:pStyle w:val="NormalWeb"/>
        <w:numPr>
          <w:ilvl w:val="1"/>
          <w:numId w:val="42"/>
        </w:numPr>
        <w:spacing w:line="360" w:lineRule="auto"/>
        <w:jc w:val="both"/>
      </w:pPr>
      <w:r w:rsidRPr="00982F5B">
        <w:t>Art. 61, § 1º, inciso II, alínea “e”: Iniciativa privativa do Executivo.</w:t>
      </w:r>
    </w:p>
    <w:p w:rsidR="00982F5B" w:rsidRPr="00982F5B" w:rsidP="00A4703F" w14:paraId="12E033D8" w14:textId="77777777">
      <w:pPr>
        <w:pStyle w:val="NormalWeb"/>
        <w:numPr>
          <w:ilvl w:val="0"/>
          <w:numId w:val="42"/>
        </w:numPr>
        <w:spacing w:line="360" w:lineRule="auto"/>
        <w:jc w:val="both"/>
      </w:pPr>
      <w:r w:rsidRPr="00982F5B">
        <w:rPr>
          <w:rStyle w:val="Strong"/>
        </w:rPr>
        <w:t>Constituição do Estado de São Paulo</w:t>
      </w:r>
    </w:p>
    <w:p w:rsidR="00982F5B" w:rsidRPr="00982F5B" w:rsidP="00A4703F" w14:paraId="3E31A35C" w14:textId="77777777">
      <w:pPr>
        <w:pStyle w:val="NormalWeb"/>
        <w:numPr>
          <w:ilvl w:val="1"/>
          <w:numId w:val="42"/>
        </w:numPr>
        <w:spacing w:line="360" w:lineRule="auto"/>
        <w:jc w:val="both"/>
      </w:pPr>
      <w:r w:rsidRPr="00982F5B">
        <w:t>Art. 193, inciso X: Proteção ambiental.</w:t>
      </w:r>
    </w:p>
    <w:p w:rsidR="00982F5B" w:rsidRPr="00982F5B" w:rsidP="00A4703F" w14:paraId="1154DB9D" w14:textId="77777777">
      <w:pPr>
        <w:pStyle w:val="NormalWeb"/>
        <w:numPr>
          <w:ilvl w:val="0"/>
          <w:numId w:val="42"/>
        </w:numPr>
        <w:spacing w:line="360" w:lineRule="auto"/>
        <w:jc w:val="both"/>
      </w:pPr>
      <w:r w:rsidRPr="00982F5B">
        <w:rPr>
          <w:rStyle w:val="Strong"/>
        </w:rPr>
        <w:t>Lei Orgânica do Município de Mogi Mirim</w:t>
      </w:r>
    </w:p>
    <w:p w:rsidR="00982F5B" w:rsidRPr="00982F5B" w:rsidP="00A4703F" w14:paraId="7F79CBAE" w14:textId="77777777">
      <w:pPr>
        <w:pStyle w:val="NormalWeb"/>
        <w:numPr>
          <w:ilvl w:val="1"/>
          <w:numId w:val="42"/>
        </w:numPr>
        <w:spacing w:line="360" w:lineRule="auto"/>
        <w:jc w:val="both"/>
      </w:pPr>
      <w:r w:rsidRPr="00982F5B">
        <w:t>Art. 112, inciso II, alínea “c”: Doação de bens móveis.</w:t>
      </w:r>
    </w:p>
    <w:p w:rsidR="00982F5B" w:rsidRPr="00982F5B" w:rsidP="00A4703F" w14:paraId="7E87D482" w14:textId="77777777">
      <w:pPr>
        <w:pStyle w:val="NormalWeb"/>
        <w:numPr>
          <w:ilvl w:val="0"/>
          <w:numId w:val="42"/>
        </w:numPr>
        <w:spacing w:line="360" w:lineRule="auto"/>
        <w:jc w:val="both"/>
      </w:pPr>
      <w:r w:rsidRPr="00982F5B">
        <w:rPr>
          <w:rStyle w:val="Strong"/>
        </w:rPr>
        <w:t>Lei nº 12.305/2010</w:t>
      </w:r>
    </w:p>
    <w:p w:rsidR="00982F5B" w:rsidRPr="00982F5B" w:rsidP="00A4703F" w14:paraId="3BF07AA2" w14:textId="77777777">
      <w:pPr>
        <w:pStyle w:val="NormalWeb"/>
        <w:numPr>
          <w:ilvl w:val="1"/>
          <w:numId w:val="42"/>
        </w:numPr>
        <w:spacing w:line="360" w:lineRule="auto"/>
        <w:jc w:val="both"/>
      </w:pPr>
      <w:r w:rsidRPr="00982F5B">
        <w:t>Art. 7º, inciso XII, e art. 8º, inciso VI: Integração de catadores.</w:t>
      </w:r>
    </w:p>
    <w:p w:rsidR="00982F5B" w:rsidRPr="00982F5B" w:rsidP="00A4703F" w14:paraId="139D78FD" w14:textId="77777777">
      <w:pPr>
        <w:pStyle w:val="NormalWeb"/>
        <w:numPr>
          <w:ilvl w:val="0"/>
          <w:numId w:val="42"/>
        </w:numPr>
        <w:spacing w:line="360" w:lineRule="auto"/>
        <w:jc w:val="both"/>
      </w:pPr>
      <w:r w:rsidRPr="00982F5B">
        <w:rPr>
          <w:rStyle w:val="Strong"/>
        </w:rPr>
        <w:t>Lei nº 12.690/2012</w:t>
      </w:r>
      <w:r w:rsidRPr="00982F5B">
        <w:t>: Cooperativas de trabalho.</w:t>
      </w:r>
    </w:p>
    <w:p w:rsidR="00982F5B" w:rsidRPr="00982F5B" w:rsidP="00A4703F" w14:paraId="1B37371D" w14:textId="77777777">
      <w:pPr>
        <w:pStyle w:val="NormalWeb"/>
        <w:numPr>
          <w:ilvl w:val="0"/>
          <w:numId w:val="42"/>
        </w:numPr>
        <w:spacing w:line="360" w:lineRule="auto"/>
        <w:jc w:val="both"/>
      </w:pPr>
      <w:r w:rsidRPr="00982F5B">
        <w:rPr>
          <w:rStyle w:val="Strong"/>
        </w:rPr>
        <w:t>Lei nº 13.019/2014</w:t>
      </w:r>
      <w:r w:rsidRPr="00982F5B">
        <w:t>: Parcerias com organizações da sociedade civil.</w:t>
      </w:r>
    </w:p>
    <w:p w:rsidR="00982F5B" w:rsidRPr="00982F5B" w:rsidP="00A4703F" w14:paraId="304A05AA" w14:textId="77777777">
      <w:pPr>
        <w:pStyle w:val="Heading4"/>
        <w:spacing w:line="360" w:lineRule="auto"/>
        <w:jc w:val="both"/>
      </w:pPr>
      <w:r w:rsidRPr="00982F5B">
        <w:t>Jurisprudência</w:t>
      </w:r>
    </w:p>
    <w:p w:rsidR="00982F5B" w:rsidRPr="00982F5B" w:rsidP="00A4703F" w14:paraId="22C81217" w14:textId="77777777">
      <w:pPr>
        <w:pStyle w:val="NormalWeb"/>
        <w:numPr>
          <w:ilvl w:val="0"/>
          <w:numId w:val="43"/>
        </w:numPr>
        <w:spacing w:line="360" w:lineRule="auto"/>
        <w:jc w:val="both"/>
      </w:pPr>
      <w:r w:rsidRPr="00982F5B">
        <w:rPr>
          <w:rStyle w:val="Strong"/>
        </w:rPr>
        <w:t>STF - Tema 145 (Repercussão Geral)</w:t>
      </w:r>
      <w:r w:rsidRPr="00982F5B">
        <w:t>: Competência municipal para meio ambiente.</w:t>
      </w:r>
    </w:p>
    <w:p w:rsidR="00982F5B" w:rsidRPr="00982F5B" w:rsidP="00A4703F" w14:paraId="706AD332" w14:textId="77777777">
      <w:pPr>
        <w:pStyle w:val="NormalWeb"/>
        <w:numPr>
          <w:ilvl w:val="0"/>
          <w:numId w:val="43"/>
        </w:numPr>
        <w:spacing w:line="360" w:lineRule="auto"/>
        <w:jc w:val="both"/>
      </w:pPr>
      <w:r w:rsidRPr="00982F5B">
        <w:rPr>
          <w:rStyle w:val="Strong"/>
        </w:rPr>
        <w:t>STF - ADI nº 2.364-AL (Rel. Min. Celso de Mello, DJ de 14/12/2001)</w:t>
      </w:r>
      <w:r w:rsidRPr="00982F5B">
        <w:t>: Reserva de administração.</w:t>
      </w:r>
    </w:p>
    <w:p w:rsidR="00982F5B" w:rsidRPr="00982F5B" w:rsidP="00A4703F" w14:paraId="4D351302" w14:textId="77777777">
      <w:pPr>
        <w:pStyle w:val="NormalWeb"/>
        <w:numPr>
          <w:ilvl w:val="0"/>
          <w:numId w:val="43"/>
        </w:numPr>
        <w:spacing w:line="360" w:lineRule="auto"/>
        <w:jc w:val="both"/>
      </w:pPr>
      <w:r w:rsidRPr="00982F5B">
        <w:rPr>
          <w:rStyle w:val="Strong"/>
        </w:rPr>
        <w:t xml:space="preserve">TJ-SP - </w:t>
      </w:r>
      <w:r w:rsidRPr="00982F5B">
        <w:rPr>
          <w:rStyle w:val="Strong"/>
        </w:rPr>
        <w:t>ADIs</w:t>
      </w:r>
      <w:r w:rsidRPr="00982F5B">
        <w:rPr>
          <w:rStyle w:val="Strong"/>
        </w:rPr>
        <w:t xml:space="preserve"> nº 2.196.948-17.2019.8.26.0000 e 2.247.830-80.2019.8.26.0000</w:t>
      </w:r>
      <w:r w:rsidRPr="00982F5B">
        <w:t>: Competência comum para proteção ambiental.</w:t>
      </w:r>
    </w:p>
    <w:p w:rsidR="00982F5B" w:rsidRPr="00982F5B" w:rsidP="00A4703F" w14:paraId="082718A9" w14:textId="77777777">
      <w:pPr>
        <w:pStyle w:val="Heading4"/>
        <w:spacing w:line="360" w:lineRule="auto"/>
        <w:jc w:val="both"/>
      </w:pPr>
      <w:r w:rsidRPr="00982F5B">
        <w:t>Justificativa para Emendas</w:t>
      </w:r>
    </w:p>
    <w:p w:rsidR="00982F5B" w:rsidRPr="00982F5B" w:rsidP="00A4703F" w14:paraId="5EE9B235" w14:textId="4C341F95">
      <w:pPr>
        <w:pStyle w:val="NormalWeb"/>
        <w:numPr>
          <w:ilvl w:val="0"/>
          <w:numId w:val="44"/>
        </w:numPr>
        <w:spacing w:line="360" w:lineRule="auto"/>
        <w:jc w:val="both"/>
      </w:pPr>
      <w:r w:rsidRPr="00982F5B">
        <w:rPr>
          <w:rStyle w:val="Strong"/>
        </w:rPr>
        <w:t>Conformidade Jurídica</w:t>
      </w:r>
      <w:r w:rsidRPr="00982F5B">
        <w:t>: O PL está alinhado às normas, mas exige salvaguardas para proteger o patrimônio público.</w:t>
      </w:r>
    </w:p>
    <w:p w:rsidR="00982F5B" w:rsidRPr="00982F5B" w:rsidP="00A4703F" w14:paraId="4666788A" w14:textId="77777777">
      <w:pPr>
        <w:pStyle w:val="NormalWeb"/>
        <w:numPr>
          <w:ilvl w:val="0"/>
          <w:numId w:val="44"/>
        </w:numPr>
        <w:spacing w:line="360" w:lineRule="auto"/>
        <w:jc w:val="both"/>
      </w:pPr>
      <w:r w:rsidRPr="00982F5B">
        <w:rPr>
          <w:rStyle w:val="Strong"/>
        </w:rPr>
        <w:t>Viabilidade Prática</w:t>
      </w:r>
      <w:r w:rsidRPr="00982F5B">
        <w:t>: As emendas abordam a indisponibilidade, manutenção e capacitação, garantindo a eficácia da doação.</w:t>
      </w:r>
    </w:p>
    <w:p w:rsidR="00982F5B" w:rsidRPr="00982F5B" w:rsidP="00A4703F" w14:paraId="642B2571" w14:textId="77777777">
      <w:pPr>
        <w:pStyle w:val="NormalWeb"/>
        <w:numPr>
          <w:ilvl w:val="0"/>
          <w:numId w:val="44"/>
        </w:numPr>
        <w:spacing w:line="360" w:lineRule="auto"/>
        <w:jc w:val="both"/>
      </w:pPr>
      <w:r w:rsidRPr="00982F5B">
        <w:rPr>
          <w:rStyle w:val="Strong"/>
        </w:rPr>
        <w:t>Clareza do Texto</w:t>
      </w:r>
      <w:r w:rsidRPr="00982F5B">
        <w:t>: As emendas especificam condições contratuais e avaliações técnicas, conforme exigências legais.</w:t>
      </w:r>
    </w:p>
    <w:p w:rsidR="003D6D21" w:rsidRPr="00982F5B" w:rsidP="00A4703F" w14:paraId="58FB1C93" w14:textId="77777777">
      <w:pPr>
        <w:spacing w:line="360" w:lineRule="auto"/>
        <w:jc w:val="both"/>
        <w:rPr>
          <w:sz w:val="24"/>
          <w:szCs w:val="24"/>
        </w:rPr>
      </w:pPr>
    </w:p>
    <w:p w:rsidR="000B46E3" w:rsidRPr="00982F5B" w:rsidP="00A4703F" w14:paraId="0B276300" w14:textId="63AE56B9">
      <w:pPr>
        <w:spacing w:line="360" w:lineRule="auto"/>
        <w:jc w:val="both"/>
        <w:rPr>
          <w:sz w:val="24"/>
          <w:szCs w:val="24"/>
        </w:rPr>
      </w:pPr>
      <w:r w:rsidRPr="00982F5B">
        <w:rPr>
          <w:sz w:val="24"/>
          <w:szCs w:val="24"/>
        </w:rPr>
        <w:br w:type="page"/>
      </w:r>
    </w:p>
    <w:p w:rsidR="00F74441" w:rsidRPr="00982F5B" w:rsidP="00A4703F" w14:paraId="3241DDEF" w14:textId="77777777">
      <w:pPr>
        <w:spacing w:line="360" w:lineRule="auto"/>
        <w:jc w:val="both"/>
        <w:rPr>
          <w:sz w:val="24"/>
          <w:szCs w:val="24"/>
        </w:rPr>
      </w:pPr>
    </w:p>
    <w:p w:rsidR="00F55E24" w:rsidRPr="00982F5B" w:rsidP="00A4703F" w14:paraId="4570AF67" w14:textId="4CEF7D7A">
      <w:pPr>
        <w:pStyle w:val="NormalWeb"/>
        <w:spacing w:line="360" w:lineRule="auto"/>
        <w:jc w:val="both"/>
        <w:rPr>
          <w:color w:val="404040"/>
        </w:rPr>
      </w:pPr>
      <w:r w:rsidRPr="00982F5B">
        <w:rPr>
          <w:rStyle w:val="Strong"/>
          <w:color w:val="404040"/>
        </w:rPr>
        <w:t xml:space="preserve">PARECER </w:t>
      </w:r>
      <w:r w:rsidRPr="00982F5B">
        <w:rPr>
          <w:rStyle w:val="Strong"/>
          <w:color w:val="404040"/>
        </w:rPr>
        <w:t>DA</w:t>
      </w:r>
      <w:r w:rsidRPr="00982F5B" w:rsidR="004D7E50">
        <w:rPr>
          <w:rStyle w:val="Strong"/>
          <w:color w:val="404040"/>
        </w:rPr>
        <w:t xml:space="preserve"> COMISS</w:t>
      </w:r>
      <w:r w:rsidRPr="00982F5B">
        <w:rPr>
          <w:rStyle w:val="Strong"/>
          <w:color w:val="404040"/>
        </w:rPr>
        <w:t>ÃO DE JUSTIÇA E REDAÇÃO</w:t>
      </w:r>
      <w:r w:rsidRPr="00982F5B" w:rsidR="004D7E50">
        <w:rPr>
          <w:rStyle w:val="Strong"/>
          <w:color w:val="404040"/>
        </w:rPr>
        <w:t xml:space="preserve"> </w:t>
      </w:r>
      <w:r w:rsidRPr="00982F5B">
        <w:rPr>
          <w:rStyle w:val="Strong"/>
          <w:color w:val="404040"/>
        </w:rPr>
        <w:t xml:space="preserve">AO PROJETO DE LEI Nº </w:t>
      </w:r>
      <w:r w:rsidRPr="00982F5B" w:rsidR="00982F5B">
        <w:rPr>
          <w:rStyle w:val="Strong"/>
          <w:color w:val="404040"/>
        </w:rPr>
        <w:t>50</w:t>
      </w:r>
      <w:r w:rsidRPr="00982F5B">
        <w:rPr>
          <w:rStyle w:val="Strong"/>
          <w:color w:val="404040"/>
        </w:rPr>
        <w:t>/2025</w:t>
      </w:r>
    </w:p>
    <w:p w:rsidR="005C2F3A" w:rsidRPr="00982F5B" w:rsidP="00A4703F" w14:paraId="23695C3C" w14:textId="7F8F5EDD">
      <w:pPr>
        <w:pStyle w:val="NormalWeb"/>
        <w:spacing w:line="360" w:lineRule="auto"/>
        <w:jc w:val="both"/>
        <w:rPr>
          <w:color w:val="404040"/>
        </w:rPr>
      </w:pPr>
      <w:r w:rsidRPr="00982F5B">
        <w:rPr>
          <w:color w:val="404040"/>
        </w:rPr>
        <w:tab/>
      </w:r>
      <w:r w:rsidRPr="00982F5B" w:rsidR="00FF139E">
        <w:rPr>
          <w:color w:val="404040"/>
        </w:rPr>
        <w:t>A Comissão</w:t>
      </w:r>
      <w:r w:rsidRPr="00982F5B" w:rsidR="004D7E50">
        <w:rPr>
          <w:color w:val="404040"/>
        </w:rPr>
        <w:t xml:space="preserve"> de Justiça e Redação </w:t>
      </w:r>
      <w:r w:rsidRPr="00982F5B">
        <w:rPr>
          <w:color w:val="404040"/>
        </w:rPr>
        <w:t xml:space="preserve">no uso de suas atribuições regimentais, </w:t>
      </w:r>
      <w:r w:rsidRPr="00982F5B" w:rsidR="00FF139E">
        <w:rPr>
          <w:color w:val="404040"/>
        </w:rPr>
        <w:t>nos termos do artigo</w:t>
      </w:r>
      <w:r w:rsidRPr="00982F5B" w:rsidR="008B2B4D">
        <w:rPr>
          <w:color w:val="404040"/>
        </w:rPr>
        <w:t xml:space="preserve"> 35 </w:t>
      </w:r>
      <w:r w:rsidRPr="00982F5B">
        <w:rPr>
          <w:color w:val="404040"/>
        </w:rPr>
        <w:t>da Resolução nº 276, de 09 de novembro de 2010, e após análise do </w:t>
      </w:r>
      <w:r w:rsidRPr="00982F5B" w:rsidR="00D22D37">
        <w:rPr>
          <w:b/>
          <w:bCs/>
        </w:rPr>
        <w:t xml:space="preserve">Projeto de Lei nº </w:t>
      </w:r>
      <w:r w:rsidRPr="00982F5B" w:rsidR="00982F5B">
        <w:rPr>
          <w:b/>
          <w:bCs/>
        </w:rPr>
        <w:t>50</w:t>
      </w:r>
      <w:r w:rsidRPr="00982F5B">
        <w:rPr>
          <w:b/>
          <w:bCs/>
        </w:rPr>
        <w:t>/2025</w:t>
      </w:r>
      <w:r w:rsidRPr="00982F5B">
        <w:rPr>
          <w:color w:val="404040"/>
        </w:rPr>
        <w:t>, </w:t>
      </w:r>
      <w:r w:rsidRPr="00982F5B" w:rsidR="00FF139E">
        <w:rPr>
          <w:b/>
          <w:bCs/>
        </w:rPr>
        <w:t>manifesta</w:t>
      </w:r>
      <w:r w:rsidRPr="00982F5B">
        <w:rPr>
          <w:b/>
          <w:bCs/>
        </w:rPr>
        <w:t xml:space="preserve">-se </w:t>
      </w:r>
      <w:r w:rsidRPr="00982F5B" w:rsidR="00D22D37">
        <w:rPr>
          <w:b/>
          <w:bCs/>
        </w:rPr>
        <w:t>pel</w:t>
      </w:r>
      <w:r w:rsidRPr="00982F5B" w:rsidR="000B46E3">
        <w:rPr>
          <w:b/>
          <w:bCs/>
        </w:rPr>
        <w:t>a sua aprovação</w:t>
      </w:r>
      <w:bookmarkStart w:id="0" w:name="_GoBack"/>
      <w:bookmarkEnd w:id="0"/>
      <w:r w:rsidRPr="00982F5B" w:rsidR="00FF139E">
        <w:rPr>
          <w:color w:val="404040"/>
        </w:rPr>
        <w:t xml:space="preserve"> por entender</w:t>
      </w:r>
      <w:r w:rsidRPr="00982F5B">
        <w:rPr>
          <w:color w:val="404040"/>
        </w:rPr>
        <w:t xml:space="preserve"> que ele está em conformidade com as normas legais</w:t>
      </w:r>
      <w:r w:rsidRPr="00982F5B" w:rsidR="00850EEC">
        <w:rPr>
          <w:color w:val="404040"/>
        </w:rPr>
        <w:t>.</w:t>
      </w:r>
    </w:p>
    <w:p w:rsidR="0070466D" w:rsidRPr="00982F5B" w:rsidP="00A4703F" w14:paraId="7E9F8B34" w14:textId="77777777">
      <w:pPr>
        <w:pStyle w:val="NormalWeb"/>
        <w:spacing w:line="360" w:lineRule="auto"/>
        <w:jc w:val="both"/>
        <w:rPr>
          <w:color w:val="404040"/>
        </w:rPr>
      </w:pPr>
    </w:p>
    <w:p w:rsidR="005C2F3A" w:rsidRPr="00982F5B" w:rsidP="00A4703F" w14:paraId="62681F87" w14:textId="77777777">
      <w:pPr>
        <w:pStyle w:val="NormalWeb"/>
        <w:spacing w:line="360" w:lineRule="auto"/>
        <w:jc w:val="center"/>
        <w:rPr>
          <w:color w:val="404040"/>
          <w:u w:val="single"/>
        </w:rPr>
      </w:pPr>
      <w:r w:rsidRPr="00982F5B">
        <w:rPr>
          <w:b/>
          <w:u w:val="single"/>
        </w:rPr>
        <w:t>COMISSÃO DE JUSTIÇA E REDAÇÃO</w:t>
      </w:r>
    </w:p>
    <w:p w:rsidR="005C2F3A" w:rsidRPr="00982F5B" w:rsidP="00A4703F" w14:paraId="4F8E5A5B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982F5B">
        <w:rPr>
          <w:bCs/>
          <w:i/>
          <w:sz w:val="24"/>
          <w:szCs w:val="24"/>
        </w:rPr>
        <w:t>(</w:t>
      </w:r>
      <w:r w:rsidRPr="00982F5B">
        <w:rPr>
          <w:bCs/>
          <w:i/>
          <w:sz w:val="24"/>
          <w:szCs w:val="24"/>
        </w:rPr>
        <w:t>assinado</w:t>
      </w:r>
      <w:r w:rsidRPr="00982F5B">
        <w:rPr>
          <w:bCs/>
          <w:i/>
          <w:sz w:val="24"/>
          <w:szCs w:val="24"/>
        </w:rPr>
        <w:t xml:space="preserve"> digitalmente)</w:t>
      </w:r>
      <w:r w:rsidRPr="00982F5B">
        <w:rPr>
          <w:bCs/>
          <w:i/>
          <w:sz w:val="24"/>
          <w:szCs w:val="24"/>
        </w:rPr>
        <w:br/>
      </w:r>
      <w:r w:rsidRPr="00982F5B">
        <w:rPr>
          <w:b/>
          <w:sz w:val="24"/>
          <w:szCs w:val="24"/>
        </w:rPr>
        <w:t>VEREADOR WAGNER RICARDO PEREIRA</w:t>
      </w:r>
      <w:r w:rsidRPr="00982F5B">
        <w:rPr>
          <w:b/>
          <w:sz w:val="24"/>
          <w:szCs w:val="24"/>
        </w:rPr>
        <w:br/>
      </w:r>
      <w:r w:rsidRPr="00982F5B">
        <w:rPr>
          <w:sz w:val="24"/>
          <w:szCs w:val="24"/>
        </w:rPr>
        <w:t>Presidente</w:t>
      </w:r>
    </w:p>
    <w:p w:rsidR="005C2F3A" w:rsidRPr="00982F5B" w:rsidP="00A4703F" w14:paraId="232D2682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982F5B">
        <w:rPr>
          <w:bCs/>
          <w:i/>
          <w:sz w:val="24"/>
          <w:szCs w:val="24"/>
        </w:rPr>
        <w:t>(</w:t>
      </w:r>
      <w:r w:rsidRPr="00982F5B">
        <w:rPr>
          <w:bCs/>
          <w:i/>
          <w:sz w:val="24"/>
          <w:szCs w:val="24"/>
        </w:rPr>
        <w:t>assinado</w:t>
      </w:r>
      <w:r w:rsidRPr="00982F5B">
        <w:rPr>
          <w:bCs/>
          <w:i/>
          <w:sz w:val="24"/>
          <w:szCs w:val="24"/>
        </w:rPr>
        <w:t xml:space="preserve"> digitalmente)</w:t>
      </w:r>
      <w:r w:rsidRPr="00982F5B">
        <w:rPr>
          <w:bCs/>
          <w:i/>
          <w:sz w:val="24"/>
          <w:szCs w:val="24"/>
        </w:rPr>
        <w:br/>
      </w:r>
      <w:r w:rsidRPr="00982F5B">
        <w:rPr>
          <w:b/>
          <w:sz w:val="24"/>
          <w:szCs w:val="24"/>
        </w:rPr>
        <w:t>VEREADOR MANOEL EDUARDO PEREIRA DA CRUZ PALOMINO</w:t>
      </w:r>
      <w:r w:rsidRPr="00982F5B">
        <w:rPr>
          <w:b/>
          <w:sz w:val="24"/>
          <w:szCs w:val="24"/>
        </w:rPr>
        <w:br/>
      </w:r>
      <w:r w:rsidRPr="00982F5B">
        <w:rPr>
          <w:sz w:val="24"/>
          <w:szCs w:val="24"/>
        </w:rPr>
        <w:t>Vice-Presidente</w:t>
      </w:r>
    </w:p>
    <w:p w:rsidR="005C2F3A" w:rsidRPr="00982F5B" w:rsidP="00A4703F" w14:paraId="162B0DB7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982F5B">
        <w:rPr>
          <w:bCs/>
          <w:i/>
          <w:sz w:val="24"/>
          <w:szCs w:val="24"/>
        </w:rPr>
        <w:t>(</w:t>
      </w:r>
      <w:r w:rsidRPr="00982F5B">
        <w:rPr>
          <w:bCs/>
          <w:i/>
          <w:sz w:val="24"/>
          <w:szCs w:val="24"/>
        </w:rPr>
        <w:t>assinado</w:t>
      </w:r>
      <w:r w:rsidRPr="00982F5B">
        <w:rPr>
          <w:bCs/>
          <w:i/>
          <w:sz w:val="24"/>
          <w:szCs w:val="24"/>
        </w:rPr>
        <w:t xml:space="preserve"> digitalmente)</w:t>
      </w:r>
      <w:r w:rsidRPr="00982F5B">
        <w:rPr>
          <w:bCs/>
          <w:i/>
          <w:sz w:val="24"/>
          <w:szCs w:val="24"/>
        </w:rPr>
        <w:br/>
      </w:r>
      <w:r w:rsidRPr="00982F5B">
        <w:rPr>
          <w:b/>
          <w:sz w:val="24"/>
          <w:szCs w:val="24"/>
        </w:rPr>
        <w:t>VEREADOR JOÃO VICTOR GASPARINI</w:t>
      </w:r>
      <w:r w:rsidRPr="00982F5B">
        <w:rPr>
          <w:b/>
          <w:sz w:val="24"/>
          <w:szCs w:val="24"/>
        </w:rPr>
        <w:br/>
      </w:r>
      <w:r w:rsidRPr="00982F5B">
        <w:rPr>
          <w:sz w:val="24"/>
          <w:szCs w:val="24"/>
        </w:rPr>
        <w:t>Membro</w:t>
      </w:r>
    </w:p>
    <w:p w:rsidR="005C2F3A" w:rsidRPr="00982F5B" w:rsidP="00A4703F" w14:paraId="0CB9D9B5" w14:textId="77777777">
      <w:pPr>
        <w:spacing w:line="360" w:lineRule="auto"/>
        <w:jc w:val="both"/>
        <w:rPr>
          <w:b/>
          <w:sz w:val="24"/>
          <w:szCs w:val="24"/>
        </w:rPr>
      </w:pPr>
    </w:p>
    <w:p w:rsidR="005C2F3A" w:rsidRPr="00982F5B" w:rsidP="00A4703F" w14:paraId="50E1BF62" w14:textId="0DFE27C7">
      <w:pPr>
        <w:spacing w:line="360" w:lineRule="auto"/>
        <w:jc w:val="both"/>
        <w:rPr>
          <w:b/>
          <w:sz w:val="24"/>
          <w:szCs w:val="24"/>
          <w:u w:val="single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4172F5"/>
    <w:multiLevelType w:val="multilevel"/>
    <w:tmpl w:val="DB666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483BE6"/>
    <w:multiLevelType w:val="multilevel"/>
    <w:tmpl w:val="521A0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783E0B"/>
    <w:multiLevelType w:val="multilevel"/>
    <w:tmpl w:val="DA9AF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227E5C"/>
    <w:multiLevelType w:val="multilevel"/>
    <w:tmpl w:val="E300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0D32D1"/>
    <w:multiLevelType w:val="multilevel"/>
    <w:tmpl w:val="7F1A9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1633138"/>
    <w:multiLevelType w:val="multilevel"/>
    <w:tmpl w:val="E8DE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85281B"/>
    <w:multiLevelType w:val="hybridMultilevel"/>
    <w:tmpl w:val="B576E5A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2916C7"/>
    <w:multiLevelType w:val="multilevel"/>
    <w:tmpl w:val="26AE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F7267A"/>
    <w:multiLevelType w:val="multilevel"/>
    <w:tmpl w:val="9F90C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03153C"/>
    <w:multiLevelType w:val="multilevel"/>
    <w:tmpl w:val="915AA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AD80058"/>
    <w:multiLevelType w:val="multilevel"/>
    <w:tmpl w:val="DD84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77209DF"/>
    <w:multiLevelType w:val="multilevel"/>
    <w:tmpl w:val="E0CC8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A263129"/>
    <w:multiLevelType w:val="multilevel"/>
    <w:tmpl w:val="46220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A884F01"/>
    <w:multiLevelType w:val="multilevel"/>
    <w:tmpl w:val="58DA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BFE63FF"/>
    <w:multiLevelType w:val="multilevel"/>
    <w:tmpl w:val="F8BC0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00B44EE"/>
    <w:multiLevelType w:val="multilevel"/>
    <w:tmpl w:val="3D205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0864F56"/>
    <w:multiLevelType w:val="multilevel"/>
    <w:tmpl w:val="965E3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3C1296D"/>
    <w:multiLevelType w:val="multilevel"/>
    <w:tmpl w:val="0A48D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5CA4102"/>
    <w:multiLevelType w:val="multilevel"/>
    <w:tmpl w:val="35741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5DE424E"/>
    <w:multiLevelType w:val="multilevel"/>
    <w:tmpl w:val="F4B69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5396449"/>
    <w:multiLevelType w:val="multilevel"/>
    <w:tmpl w:val="27EE6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71B22E2"/>
    <w:multiLevelType w:val="multilevel"/>
    <w:tmpl w:val="EE5E1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9CA10EA"/>
    <w:multiLevelType w:val="hybridMultilevel"/>
    <w:tmpl w:val="1B0AA34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8630C0"/>
    <w:multiLevelType w:val="multilevel"/>
    <w:tmpl w:val="07CC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119508E"/>
    <w:multiLevelType w:val="multilevel"/>
    <w:tmpl w:val="45263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5D26B9C"/>
    <w:multiLevelType w:val="multilevel"/>
    <w:tmpl w:val="103E8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78A6740"/>
    <w:multiLevelType w:val="multilevel"/>
    <w:tmpl w:val="9730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90C2F67"/>
    <w:multiLevelType w:val="multilevel"/>
    <w:tmpl w:val="90268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D1F7E71"/>
    <w:multiLevelType w:val="multilevel"/>
    <w:tmpl w:val="24F8C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1A5677"/>
    <w:multiLevelType w:val="multilevel"/>
    <w:tmpl w:val="C270F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6321F08"/>
    <w:multiLevelType w:val="multilevel"/>
    <w:tmpl w:val="6BC03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20"/>
  </w:num>
  <w:num w:numId="3">
    <w:abstractNumId w:val="6"/>
  </w:num>
  <w:num w:numId="4">
    <w:abstractNumId w:val="18"/>
  </w:num>
  <w:num w:numId="5">
    <w:abstractNumId w:val="40"/>
  </w:num>
  <w:num w:numId="6">
    <w:abstractNumId w:val="44"/>
  </w:num>
  <w:num w:numId="7">
    <w:abstractNumId w:val="13"/>
  </w:num>
  <w:num w:numId="8">
    <w:abstractNumId w:val="26"/>
  </w:num>
  <w:num w:numId="9">
    <w:abstractNumId w:val="17"/>
  </w:num>
  <w:num w:numId="10">
    <w:abstractNumId w:val="16"/>
  </w:num>
  <w:num w:numId="11">
    <w:abstractNumId w:val="15"/>
  </w:num>
  <w:num w:numId="12">
    <w:abstractNumId w:val="34"/>
  </w:num>
  <w:num w:numId="13">
    <w:abstractNumId w:val="4"/>
  </w:num>
  <w:num w:numId="14">
    <w:abstractNumId w:val="12"/>
  </w:num>
  <w:num w:numId="15">
    <w:abstractNumId w:val="32"/>
  </w:num>
  <w:num w:numId="16">
    <w:abstractNumId w:val="3"/>
  </w:num>
  <w:num w:numId="17">
    <w:abstractNumId w:val="35"/>
  </w:num>
  <w:num w:numId="18">
    <w:abstractNumId w:val="28"/>
  </w:num>
  <w:num w:numId="19">
    <w:abstractNumId w:val="8"/>
  </w:num>
  <w:num w:numId="20">
    <w:abstractNumId w:val="41"/>
  </w:num>
  <w:num w:numId="21">
    <w:abstractNumId w:val="9"/>
  </w:num>
  <w:num w:numId="22">
    <w:abstractNumId w:val="5"/>
  </w:num>
  <w:num w:numId="23">
    <w:abstractNumId w:val="38"/>
  </w:num>
  <w:num w:numId="24">
    <w:abstractNumId w:val="37"/>
  </w:num>
  <w:num w:numId="25">
    <w:abstractNumId w:val="10"/>
  </w:num>
  <w:num w:numId="26">
    <w:abstractNumId w:val="21"/>
  </w:num>
  <w:num w:numId="27">
    <w:abstractNumId w:val="25"/>
  </w:num>
  <w:num w:numId="28">
    <w:abstractNumId w:val="11"/>
  </w:num>
  <w:num w:numId="29">
    <w:abstractNumId w:val="7"/>
  </w:num>
  <w:num w:numId="30">
    <w:abstractNumId w:val="30"/>
  </w:num>
  <w:num w:numId="31">
    <w:abstractNumId w:val="39"/>
  </w:num>
  <w:num w:numId="32">
    <w:abstractNumId w:val="2"/>
  </w:num>
  <w:num w:numId="33">
    <w:abstractNumId w:val="36"/>
  </w:num>
  <w:num w:numId="34">
    <w:abstractNumId w:val="1"/>
  </w:num>
  <w:num w:numId="35">
    <w:abstractNumId w:val="19"/>
  </w:num>
  <w:num w:numId="36">
    <w:abstractNumId w:val="0"/>
  </w:num>
  <w:num w:numId="37">
    <w:abstractNumId w:val="14"/>
  </w:num>
  <w:num w:numId="38">
    <w:abstractNumId w:val="22"/>
  </w:num>
  <w:num w:numId="39">
    <w:abstractNumId w:val="23"/>
  </w:num>
  <w:num w:numId="40">
    <w:abstractNumId w:val="42"/>
  </w:num>
  <w:num w:numId="41">
    <w:abstractNumId w:val="29"/>
  </w:num>
  <w:num w:numId="42">
    <w:abstractNumId w:val="24"/>
  </w:num>
  <w:num w:numId="43">
    <w:abstractNumId w:val="43"/>
  </w:num>
  <w:num w:numId="44">
    <w:abstractNumId w:val="27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468A3"/>
    <w:rsid w:val="00070FE7"/>
    <w:rsid w:val="00071EF2"/>
    <w:rsid w:val="0008150E"/>
    <w:rsid w:val="00096F36"/>
    <w:rsid w:val="000A1BE0"/>
    <w:rsid w:val="000B46E3"/>
    <w:rsid w:val="000E1BC3"/>
    <w:rsid w:val="000F4933"/>
    <w:rsid w:val="00126AE5"/>
    <w:rsid w:val="0015590E"/>
    <w:rsid w:val="00181506"/>
    <w:rsid w:val="00187FC6"/>
    <w:rsid w:val="00192536"/>
    <w:rsid w:val="001A3CE4"/>
    <w:rsid w:val="001B7303"/>
    <w:rsid w:val="0020165D"/>
    <w:rsid w:val="00213987"/>
    <w:rsid w:val="0022256E"/>
    <w:rsid w:val="00227E2C"/>
    <w:rsid w:val="00234376"/>
    <w:rsid w:val="00297379"/>
    <w:rsid w:val="002A2BD3"/>
    <w:rsid w:val="002B71AC"/>
    <w:rsid w:val="003121C8"/>
    <w:rsid w:val="00314B47"/>
    <w:rsid w:val="00322469"/>
    <w:rsid w:val="003438B3"/>
    <w:rsid w:val="00371A69"/>
    <w:rsid w:val="0038129E"/>
    <w:rsid w:val="00381C00"/>
    <w:rsid w:val="003A5737"/>
    <w:rsid w:val="003A796B"/>
    <w:rsid w:val="003B1A59"/>
    <w:rsid w:val="003D6D21"/>
    <w:rsid w:val="003E743C"/>
    <w:rsid w:val="003F0B47"/>
    <w:rsid w:val="003F2F14"/>
    <w:rsid w:val="00405098"/>
    <w:rsid w:val="00446FA1"/>
    <w:rsid w:val="00456770"/>
    <w:rsid w:val="004B6FDF"/>
    <w:rsid w:val="004B72F2"/>
    <w:rsid w:val="004C0126"/>
    <w:rsid w:val="004D46DA"/>
    <w:rsid w:val="004D7E50"/>
    <w:rsid w:val="004E6092"/>
    <w:rsid w:val="005242B1"/>
    <w:rsid w:val="00546C5C"/>
    <w:rsid w:val="005559D9"/>
    <w:rsid w:val="0057515A"/>
    <w:rsid w:val="005A235E"/>
    <w:rsid w:val="005B766F"/>
    <w:rsid w:val="005C2F3A"/>
    <w:rsid w:val="005D5D61"/>
    <w:rsid w:val="005E491E"/>
    <w:rsid w:val="005F2654"/>
    <w:rsid w:val="005F4E55"/>
    <w:rsid w:val="005F54DA"/>
    <w:rsid w:val="00613747"/>
    <w:rsid w:val="00650B40"/>
    <w:rsid w:val="00662CC4"/>
    <w:rsid w:val="006834FE"/>
    <w:rsid w:val="00697874"/>
    <w:rsid w:val="006A54A9"/>
    <w:rsid w:val="007038AD"/>
    <w:rsid w:val="0070466D"/>
    <w:rsid w:val="00750256"/>
    <w:rsid w:val="007556D8"/>
    <w:rsid w:val="0078178E"/>
    <w:rsid w:val="00784CD4"/>
    <w:rsid w:val="00785E1B"/>
    <w:rsid w:val="007A08D1"/>
    <w:rsid w:val="00804066"/>
    <w:rsid w:val="00842408"/>
    <w:rsid w:val="00850EEC"/>
    <w:rsid w:val="00855DD2"/>
    <w:rsid w:val="00864928"/>
    <w:rsid w:val="00881E60"/>
    <w:rsid w:val="008905C2"/>
    <w:rsid w:val="008906D0"/>
    <w:rsid w:val="008A537A"/>
    <w:rsid w:val="008B2B4D"/>
    <w:rsid w:val="008C08C5"/>
    <w:rsid w:val="008C4AA2"/>
    <w:rsid w:val="00902EE1"/>
    <w:rsid w:val="00904ADF"/>
    <w:rsid w:val="00914ADC"/>
    <w:rsid w:val="00920A3F"/>
    <w:rsid w:val="00925E1A"/>
    <w:rsid w:val="00950CB3"/>
    <w:rsid w:val="00957355"/>
    <w:rsid w:val="00982F5B"/>
    <w:rsid w:val="009914A7"/>
    <w:rsid w:val="009D6B7C"/>
    <w:rsid w:val="009F0405"/>
    <w:rsid w:val="00A00E3E"/>
    <w:rsid w:val="00A12DD9"/>
    <w:rsid w:val="00A164DC"/>
    <w:rsid w:val="00A27446"/>
    <w:rsid w:val="00A4703F"/>
    <w:rsid w:val="00A672C0"/>
    <w:rsid w:val="00AD2770"/>
    <w:rsid w:val="00AE5858"/>
    <w:rsid w:val="00AF0C05"/>
    <w:rsid w:val="00AF3296"/>
    <w:rsid w:val="00AF4AC7"/>
    <w:rsid w:val="00B57090"/>
    <w:rsid w:val="00BA48C7"/>
    <w:rsid w:val="00BE41D6"/>
    <w:rsid w:val="00BF2A6F"/>
    <w:rsid w:val="00C10154"/>
    <w:rsid w:val="00C74E3F"/>
    <w:rsid w:val="00C75973"/>
    <w:rsid w:val="00C97E49"/>
    <w:rsid w:val="00CA4349"/>
    <w:rsid w:val="00CC3E72"/>
    <w:rsid w:val="00CC602E"/>
    <w:rsid w:val="00CF288D"/>
    <w:rsid w:val="00D22D37"/>
    <w:rsid w:val="00D233F3"/>
    <w:rsid w:val="00D33D19"/>
    <w:rsid w:val="00D52DAE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605F"/>
    <w:rsid w:val="00E11ECC"/>
    <w:rsid w:val="00E27738"/>
    <w:rsid w:val="00E3543A"/>
    <w:rsid w:val="00E57668"/>
    <w:rsid w:val="00E7438B"/>
    <w:rsid w:val="00EA0447"/>
    <w:rsid w:val="00EA375D"/>
    <w:rsid w:val="00EB1570"/>
    <w:rsid w:val="00EB3C9A"/>
    <w:rsid w:val="00EB4646"/>
    <w:rsid w:val="00EC5677"/>
    <w:rsid w:val="00ED7D93"/>
    <w:rsid w:val="00EE457C"/>
    <w:rsid w:val="00EF4DE4"/>
    <w:rsid w:val="00EF630E"/>
    <w:rsid w:val="00F10F57"/>
    <w:rsid w:val="00F21F60"/>
    <w:rsid w:val="00F2281A"/>
    <w:rsid w:val="00F304D4"/>
    <w:rsid w:val="00F42F8D"/>
    <w:rsid w:val="00F55E24"/>
    <w:rsid w:val="00F733EC"/>
    <w:rsid w:val="00F74441"/>
    <w:rsid w:val="00F83282"/>
    <w:rsid w:val="00F91A1F"/>
    <w:rsid w:val="00F921DB"/>
    <w:rsid w:val="00FE7AE5"/>
    <w:rsid w:val="00FF13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customStyle="1" w:styleId="break-words">
    <w:name w:val="break-words"/>
    <w:basedOn w:val="Normal"/>
    <w:rsid w:val="00D22D3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11</Pages>
  <Words>2565</Words>
  <Characters>13853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JV Gasparini</cp:lastModifiedBy>
  <cp:revision>19</cp:revision>
  <cp:lastPrinted>2025-07-02T12:12:00Z</cp:lastPrinted>
  <dcterms:created xsi:type="dcterms:W3CDTF">2025-02-12T16:35:00Z</dcterms:created>
  <dcterms:modified xsi:type="dcterms:W3CDTF">2025-07-02T14:24:00Z</dcterms:modified>
</cp:coreProperties>
</file>