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>
      <w:pPr>
        <w:rPr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Parecer </w:t>
      </w:r>
      <w:bookmarkStart w:id="0" w:name="docs-internal-guid-6dc14b50-7fff-3068-6d"/>
      <w:bookmarkEnd w:id="0"/>
      <w:r w:rsidR="00657540">
        <w:rPr>
          <w:rFonts w:ascii="Calibri" w:hAnsi="Calibri" w:cs="Arial"/>
          <w:b/>
          <w:bCs/>
          <w:color w:val="000000"/>
          <w:sz w:val="24"/>
          <w:szCs w:val="24"/>
        </w:rPr>
        <w:t xml:space="preserve">ao </w:t>
      </w:r>
      <w:r w:rsidRPr="00A77DA2" w:rsidR="00922054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1F56D0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nº 68</w:t>
      </w:r>
      <w:r w:rsidRPr="00A77DA2" w:rsidR="00D87F1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108</w:t>
      </w:r>
      <w:r w:rsidRPr="00A77DA2" w:rsidR="00922054">
        <w:rPr>
          <w:rFonts w:ascii="Calibri" w:hAnsi="Calibri"/>
          <w:b/>
          <w:color w:val="000000"/>
          <w:sz w:val="24"/>
          <w:szCs w:val="24"/>
        </w:rPr>
        <w:t>/202</w:t>
      </w:r>
      <w:r w:rsidR="00F938B8">
        <w:rPr>
          <w:rFonts w:ascii="Calibri" w:hAnsi="Calibri"/>
          <w:b/>
          <w:color w:val="000000"/>
          <w:sz w:val="24"/>
          <w:szCs w:val="24"/>
        </w:rPr>
        <w:t>5</w:t>
      </w:r>
    </w:p>
    <w:p w:rsidR="008615FD" w:rsidP="0085385C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>rme determina</w:t>
      </w:r>
      <w:r w:rsidR="00B4421D">
        <w:rPr>
          <w:rFonts w:ascii="Calibri" w:hAnsi="Calibri"/>
          <w:color w:val="000000"/>
          <w:sz w:val="24"/>
          <w:szCs w:val="24"/>
        </w:rPr>
        <w:t>m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 artigo</w:t>
      </w:r>
      <w:r w:rsidR="00B4421D">
        <w:rPr>
          <w:rFonts w:ascii="Calibri" w:hAnsi="Calibri"/>
          <w:color w:val="000000"/>
          <w:sz w:val="24"/>
          <w:szCs w:val="24"/>
        </w:rPr>
        <w:t>s</w:t>
      </w:r>
      <w:r w:rsidR="00657540">
        <w:rPr>
          <w:rFonts w:ascii="Calibri" w:hAnsi="Calibri"/>
          <w:color w:val="000000"/>
          <w:sz w:val="24"/>
          <w:szCs w:val="24"/>
        </w:rPr>
        <w:t xml:space="preserve"> 35</w:t>
      </w:r>
      <w:r w:rsidR="000D2780">
        <w:rPr>
          <w:rFonts w:ascii="Calibri" w:hAnsi="Calibri"/>
          <w:color w:val="000000"/>
          <w:sz w:val="24"/>
          <w:szCs w:val="24"/>
        </w:rPr>
        <w:t>,</w:t>
      </w:r>
      <w:r w:rsidR="00755D7F">
        <w:rPr>
          <w:rFonts w:ascii="Calibri" w:hAnsi="Calibri"/>
          <w:color w:val="000000"/>
          <w:sz w:val="24"/>
          <w:szCs w:val="24"/>
        </w:rPr>
        <w:t xml:space="preserve"> </w:t>
      </w:r>
      <w:r w:rsidRPr="00A77DA2" w:rsidR="00A8293C">
        <w:rPr>
          <w:rFonts w:ascii="Calibri" w:hAnsi="Calibri"/>
          <w:color w:val="000000"/>
          <w:sz w:val="24"/>
          <w:szCs w:val="24"/>
        </w:rPr>
        <w:t>37</w:t>
      </w:r>
      <w:r w:rsidR="00755D7F">
        <w:rPr>
          <w:rFonts w:ascii="Calibri" w:hAnsi="Calibri"/>
          <w:color w:val="000000"/>
          <w:sz w:val="24"/>
          <w:szCs w:val="24"/>
        </w:rPr>
        <w:t xml:space="preserve"> e 42</w:t>
      </w:r>
      <w:r w:rsidR="00657540">
        <w:rPr>
          <w:rFonts w:ascii="Calibri" w:hAnsi="Calibri"/>
          <w:color w:val="000000"/>
          <w:sz w:val="24"/>
          <w:szCs w:val="24"/>
        </w:rPr>
        <w:t xml:space="preserve"> </w:t>
      </w:r>
      <w:r w:rsidRPr="00A77DA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as Comissões Permanentes de Justiça e Redação</w:t>
      </w:r>
      <w:r w:rsidR="00755D7F">
        <w:rPr>
          <w:rFonts w:ascii="Calibri" w:hAnsi="Calibri"/>
          <w:color w:val="000000"/>
          <w:sz w:val="24"/>
          <w:szCs w:val="24"/>
        </w:rPr>
        <w:t xml:space="preserve">, de Exames de Assuntos Industriais e Comerciais </w:t>
      </w:r>
      <w:r w:rsidR="00657540">
        <w:rPr>
          <w:rFonts w:ascii="Calibri" w:hAnsi="Calibri"/>
          <w:color w:val="000000"/>
          <w:sz w:val="24"/>
          <w:szCs w:val="24"/>
        </w:rPr>
        <w:t>e de</w:t>
      </w:r>
      <w:r w:rsidR="000D56C3">
        <w:rPr>
          <w:rFonts w:ascii="Calibri" w:hAnsi="Calibri"/>
          <w:color w:val="000000"/>
          <w:sz w:val="24"/>
          <w:szCs w:val="24"/>
        </w:rPr>
        <w:t xml:space="preserve"> </w:t>
      </w:r>
      <w:r w:rsidR="00657540">
        <w:rPr>
          <w:rFonts w:ascii="Calibri" w:hAnsi="Calibri"/>
          <w:color w:val="000000"/>
          <w:sz w:val="24"/>
          <w:szCs w:val="24"/>
        </w:rPr>
        <w:t>Finanças e Orçamento</w:t>
      </w:r>
      <w:r w:rsidR="000D56C3">
        <w:rPr>
          <w:rFonts w:ascii="Calibri" w:hAnsi="Calibri"/>
          <w:color w:val="000000"/>
          <w:sz w:val="24"/>
          <w:szCs w:val="24"/>
        </w:rPr>
        <w:t xml:space="preserve">, </w:t>
      </w:r>
      <w:r w:rsidRPr="00A77DA2">
        <w:rPr>
          <w:rFonts w:ascii="Calibri" w:hAnsi="Calibri"/>
          <w:color w:val="000000"/>
          <w:sz w:val="24"/>
          <w:szCs w:val="24"/>
        </w:rPr>
        <w:t>emitem o presente R</w:t>
      </w:r>
      <w:r w:rsidRPr="00A77DA2" w:rsidR="00A8293C">
        <w:rPr>
          <w:rFonts w:ascii="Calibri" w:hAnsi="Calibri"/>
          <w:color w:val="000000"/>
          <w:sz w:val="24"/>
          <w:szCs w:val="24"/>
        </w:rPr>
        <w:t>elatóri</w:t>
      </w:r>
      <w:r w:rsidR="00BD66A6">
        <w:rPr>
          <w:rFonts w:ascii="Calibri" w:hAnsi="Calibri"/>
          <w:color w:val="000000"/>
          <w:sz w:val="24"/>
          <w:szCs w:val="24"/>
        </w:rPr>
        <w:t xml:space="preserve">o acerca </w:t>
      </w:r>
      <w:r w:rsidR="005F093F">
        <w:rPr>
          <w:rFonts w:ascii="Calibri" w:hAnsi="Calibri"/>
          <w:color w:val="000000"/>
          <w:sz w:val="24"/>
          <w:szCs w:val="24"/>
        </w:rPr>
        <w:t>d</w:t>
      </w:r>
      <w:r w:rsidR="00590B40">
        <w:rPr>
          <w:rFonts w:ascii="Calibri" w:hAnsi="Calibri"/>
          <w:color w:val="000000"/>
          <w:sz w:val="24"/>
          <w:szCs w:val="24"/>
        </w:rPr>
        <w:t>o</w:t>
      </w:r>
      <w:r w:rsidR="00BD66A6">
        <w:rPr>
          <w:rFonts w:ascii="Calibri" w:hAnsi="Calibri"/>
          <w:color w:val="000000"/>
          <w:sz w:val="24"/>
          <w:szCs w:val="24"/>
        </w:rPr>
        <w:t xml:space="preserve"> Projeto de Lei </w:t>
      </w:r>
      <w:r w:rsidR="001F56D0">
        <w:rPr>
          <w:rFonts w:ascii="Calibri" w:hAnsi="Calibri"/>
          <w:color w:val="000000"/>
          <w:sz w:val="24"/>
          <w:szCs w:val="24"/>
        </w:rPr>
        <w:t>nº 68</w:t>
      </w:r>
      <w:r w:rsidRPr="00A77DA2" w:rsidR="00D87F12">
        <w:rPr>
          <w:rFonts w:ascii="Calibri" w:hAnsi="Calibri"/>
          <w:color w:val="000000"/>
          <w:sz w:val="24"/>
          <w:szCs w:val="24"/>
        </w:rPr>
        <w:t>/2025</w:t>
      </w:r>
      <w:r w:rsidR="00B4421D">
        <w:rPr>
          <w:rFonts w:ascii="Calibri" w:hAnsi="Calibri"/>
          <w:color w:val="000000"/>
          <w:sz w:val="24"/>
          <w:szCs w:val="24"/>
        </w:rPr>
        <w:t>, de autoria do Prefeito Municipal</w:t>
      </w:r>
      <w:r w:rsidRPr="00A77DA2">
        <w:rPr>
          <w:rFonts w:ascii="Calibri" w:hAnsi="Calibri"/>
          <w:color w:val="000000"/>
          <w:sz w:val="24"/>
          <w:szCs w:val="24"/>
        </w:rPr>
        <w:t>, sob relatoria 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657540" w:rsidRPr="001F56D0" w:rsidP="00225F34">
      <w:pPr>
        <w:pStyle w:val="BodyText"/>
        <w:spacing w:before="240"/>
        <w:jc w:val="both"/>
        <w:rPr>
          <w:rFonts w:ascii="Calibri" w:hAnsi="Calibri"/>
          <w:i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1F56D0" w:rsidR="001F56D0">
        <w:rPr>
          <w:rFonts w:ascii="Calibri" w:hAnsi="Calibri"/>
          <w:color w:val="000000"/>
          <w:sz w:val="24"/>
          <w:szCs w:val="24"/>
        </w:rPr>
        <w:t>O Exmo. Prefeito Municipal de Mogi Mirim protocolou o Projet</w:t>
      </w:r>
      <w:r w:rsidR="001F56D0">
        <w:rPr>
          <w:rFonts w:ascii="Calibri" w:hAnsi="Calibri"/>
          <w:color w:val="000000"/>
          <w:sz w:val="24"/>
          <w:szCs w:val="24"/>
        </w:rPr>
        <w:t>o de Lei nº 068/2025, que “</w:t>
      </w:r>
      <w:r w:rsidRPr="001F56D0" w:rsidR="001F56D0">
        <w:rPr>
          <w:rFonts w:ascii="Calibri" w:hAnsi="Calibri"/>
          <w:i/>
          <w:color w:val="000000"/>
          <w:sz w:val="24"/>
          <w:szCs w:val="24"/>
        </w:rPr>
        <w:t>Dispõe sobre a</w:t>
      </w:r>
      <w:r w:rsidRPr="001F56D0" w:rsidR="001F56D0">
        <w:rPr>
          <w:rFonts w:ascii="Calibri" w:hAnsi="Calibri"/>
          <w:color w:val="000000"/>
          <w:sz w:val="24"/>
          <w:szCs w:val="24"/>
        </w:rPr>
        <w:t xml:space="preserve"> </w:t>
      </w:r>
      <w:r w:rsidRPr="001F56D0" w:rsidR="001F56D0">
        <w:rPr>
          <w:rFonts w:ascii="Calibri" w:hAnsi="Calibri"/>
          <w:i/>
          <w:color w:val="000000"/>
          <w:sz w:val="24"/>
          <w:szCs w:val="24"/>
        </w:rPr>
        <w:t>concessão de benefícios e incentivos fiscais às empresas que efetuarem investimentos no Município de Mogi Mirim para a instalação ou ampliação de Centros de Armazenamento e Processamento de Dados (Data Centers)</w:t>
      </w:r>
      <w:r w:rsidR="001F56D0">
        <w:rPr>
          <w:rFonts w:ascii="Calibri" w:hAnsi="Calibri"/>
          <w:i/>
          <w:color w:val="000000"/>
          <w:sz w:val="24"/>
          <w:szCs w:val="24"/>
        </w:rPr>
        <w:t xml:space="preserve"> e dá outras </w:t>
      </w:r>
      <w:r w:rsidR="00225F34">
        <w:rPr>
          <w:rFonts w:ascii="Calibri" w:hAnsi="Calibri"/>
          <w:i/>
          <w:color w:val="000000"/>
          <w:sz w:val="24"/>
          <w:szCs w:val="24"/>
        </w:rPr>
        <w:t>providências</w:t>
      </w:r>
      <w:r w:rsidRPr="001F56D0" w:rsidR="00225F34">
        <w:rPr>
          <w:rFonts w:ascii="Calibri" w:hAnsi="Calibri"/>
          <w:i/>
          <w:color w:val="000000"/>
          <w:sz w:val="24"/>
          <w:szCs w:val="24"/>
        </w:rPr>
        <w:t>.</w:t>
      </w:r>
      <w:r w:rsidR="00225F34">
        <w:rPr>
          <w:rFonts w:ascii="Calibri" w:hAnsi="Calibri"/>
          <w:i/>
          <w:color w:val="000000"/>
          <w:sz w:val="24"/>
          <w:szCs w:val="24"/>
        </w:rPr>
        <w:t xml:space="preserve"> ”</w:t>
      </w:r>
      <w:r w:rsidR="001F56D0">
        <w:rPr>
          <w:rFonts w:ascii="Calibri" w:hAnsi="Calibri"/>
          <w:i/>
          <w:color w:val="000000"/>
          <w:sz w:val="24"/>
          <w:szCs w:val="24"/>
        </w:rPr>
        <w:t>.</w:t>
      </w:r>
    </w:p>
    <w:p w:rsidR="00225F34" w:rsidP="00225F34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1F56D0">
        <w:rPr>
          <w:rFonts w:ascii="Calibri" w:hAnsi="Calibri"/>
          <w:color w:val="000000"/>
          <w:sz w:val="24"/>
          <w:szCs w:val="24"/>
        </w:rPr>
        <w:t xml:space="preserve">A propositura visa incentivar a instalação e ampliação desses centros, considerados essenciais para a economia digital, capazes de impulsionar a inovação tecnológica, melhorar o desempenho da rede e garantir a segurança da informação. </w:t>
      </w:r>
    </w:p>
    <w:p w:rsidR="001F56D0" w:rsidRPr="001F56D0" w:rsidP="001F56D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1F56D0">
        <w:rPr>
          <w:rFonts w:ascii="Calibri" w:hAnsi="Calibri"/>
          <w:color w:val="000000"/>
          <w:sz w:val="24"/>
          <w:szCs w:val="24"/>
        </w:rPr>
        <w:t xml:space="preserve">O </w:t>
      </w:r>
      <w:r>
        <w:rPr>
          <w:rFonts w:ascii="Calibri" w:hAnsi="Calibri"/>
          <w:color w:val="000000"/>
          <w:sz w:val="24"/>
          <w:szCs w:val="24"/>
        </w:rPr>
        <w:t xml:space="preserve">objetivo do </w:t>
      </w:r>
      <w:r w:rsidRPr="001F56D0">
        <w:rPr>
          <w:rFonts w:ascii="Calibri" w:hAnsi="Calibri"/>
          <w:color w:val="000000"/>
          <w:sz w:val="24"/>
          <w:szCs w:val="24"/>
        </w:rPr>
        <w:t xml:space="preserve">Projeto de Lei nº 068/2025 </w:t>
      </w:r>
      <w:r>
        <w:rPr>
          <w:rFonts w:ascii="Calibri" w:hAnsi="Calibri"/>
          <w:color w:val="000000"/>
          <w:sz w:val="24"/>
          <w:szCs w:val="24"/>
        </w:rPr>
        <w:t xml:space="preserve">é </w:t>
      </w:r>
      <w:r w:rsidRPr="001F56D0">
        <w:rPr>
          <w:rFonts w:ascii="Calibri" w:hAnsi="Calibri"/>
          <w:color w:val="000000"/>
          <w:sz w:val="24"/>
          <w:szCs w:val="24"/>
        </w:rPr>
        <w:t>estabelece</w:t>
      </w:r>
      <w:r>
        <w:rPr>
          <w:rFonts w:ascii="Calibri" w:hAnsi="Calibri"/>
          <w:color w:val="000000"/>
          <w:sz w:val="24"/>
          <w:szCs w:val="24"/>
        </w:rPr>
        <w:t>r</w:t>
      </w:r>
      <w:r w:rsidRPr="001F56D0">
        <w:rPr>
          <w:rFonts w:ascii="Calibri" w:hAnsi="Calibri"/>
          <w:color w:val="000000"/>
          <w:sz w:val="24"/>
          <w:szCs w:val="24"/>
        </w:rPr>
        <w:t xml:space="preserve"> incentivos fiscais</w:t>
      </w:r>
      <w:r>
        <w:rPr>
          <w:rFonts w:ascii="Calibri" w:hAnsi="Calibri"/>
          <w:color w:val="000000"/>
          <w:sz w:val="24"/>
          <w:szCs w:val="24"/>
        </w:rPr>
        <w:t xml:space="preserve"> que</w:t>
      </w:r>
      <w:r w:rsidRPr="001F56D0">
        <w:rPr>
          <w:rFonts w:ascii="Calibri" w:hAnsi="Calibri"/>
          <w:color w:val="000000"/>
          <w:sz w:val="24"/>
          <w:szCs w:val="24"/>
        </w:rPr>
        <w:t xml:space="preserve"> serão concedidos pelo prazo máximo de 10 (dez) anos. A empresa beneficiada terá um prazo de 2 (dois) anos para iniciar as atividades após a expedição do Alvará para início das obras, podendo ser prorrogado por até 12 (doze) meses mediante justificativa técnica. Além disso, a pessoa jurídica deverá, anualmente, destinar 5% (cinco por cento) do valor correspondente ao benefício do IPTU para o Fundo Municipal do Trabalho, Emprego e Renda de Mogi Mirim.</w:t>
      </w:r>
    </w:p>
    <w:p w:rsidR="001F56D0" w:rsidP="001F56D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1F56D0">
        <w:rPr>
          <w:rFonts w:ascii="Calibri" w:hAnsi="Calibri"/>
          <w:color w:val="000000"/>
          <w:sz w:val="24"/>
          <w:szCs w:val="24"/>
        </w:rPr>
        <w:t>O autor enfatiza que tal medida busca estimular o desenvolvimento econômico local, gerar novas oportunidades de emprego e renda, além de, a longo prazo, aumentar a arrecadação de impostos, justificando a renúncia fiscal inicial pela perspectiva de retorno dos investimentos e a consequente expansão da base tributária. A regulamentação específica para Data Centers foi adotada para facilitar a demonstração dos benefícios e atrair os interessados em se estabelecer na cidade.</w:t>
      </w:r>
    </w:p>
    <w:p w:rsidR="001F56D0" w:rsidRPr="001F56D0" w:rsidP="001F56D0">
      <w:pPr>
        <w:pStyle w:val="BodyText"/>
        <w:spacing w:before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1F56D0">
        <w:rPr>
          <w:rFonts w:ascii="Calibri" w:hAnsi="Calibri"/>
          <w:color w:val="000000"/>
          <w:sz w:val="24"/>
          <w:szCs w:val="24"/>
        </w:rPr>
        <w:t>Os incentivos fiscais propostos pelo Projeto de Lei nº 068/2025 incluem:</w:t>
      </w:r>
    </w:p>
    <w:p w:rsidR="00E848F7" w:rsidP="00B537F8">
      <w:pPr>
        <w:pStyle w:val="BodyText"/>
        <w:numPr>
          <w:ilvl w:val="0"/>
          <w:numId w:val="2"/>
        </w:numPr>
        <w:spacing w:before="240"/>
        <w:jc w:val="both"/>
        <w:rPr>
          <w:rFonts w:ascii="Calibri" w:hAnsi="Calibri"/>
          <w:color w:val="000000"/>
          <w:sz w:val="22"/>
          <w:szCs w:val="24"/>
        </w:rPr>
      </w:pPr>
      <w:r w:rsidRPr="00E848F7">
        <w:rPr>
          <w:rFonts w:ascii="Calibri" w:hAnsi="Calibri"/>
          <w:color w:val="000000"/>
          <w:sz w:val="22"/>
          <w:szCs w:val="24"/>
        </w:rPr>
        <w:t>Isenção do Imposto Sobre a Transmissão de Bens Imóveis "</w:t>
      </w:r>
      <w:r w:rsidRPr="00E848F7">
        <w:rPr>
          <w:rFonts w:ascii="Calibri" w:hAnsi="Calibri"/>
          <w:i/>
          <w:color w:val="000000"/>
          <w:sz w:val="22"/>
          <w:szCs w:val="24"/>
        </w:rPr>
        <w:t>intervivos</w:t>
      </w:r>
      <w:r w:rsidRPr="00E848F7">
        <w:rPr>
          <w:rFonts w:ascii="Calibri" w:hAnsi="Calibri"/>
          <w:i/>
          <w:color w:val="000000"/>
          <w:sz w:val="22"/>
          <w:szCs w:val="24"/>
        </w:rPr>
        <w:t>"</w:t>
      </w:r>
      <w:r w:rsidRPr="00E848F7">
        <w:rPr>
          <w:rFonts w:ascii="Calibri" w:hAnsi="Calibri"/>
          <w:color w:val="000000"/>
          <w:sz w:val="22"/>
          <w:szCs w:val="24"/>
        </w:rPr>
        <w:t xml:space="preserve"> (ITBI) sobre o imóvel adquiri</w:t>
      </w:r>
      <w:r w:rsidRPr="00E848F7">
        <w:rPr>
          <w:rFonts w:ascii="Calibri" w:hAnsi="Calibri"/>
          <w:color w:val="000000"/>
          <w:sz w:val="22"/>
          <w:szCs w:val="24"/>
        </w:rPr>
        <w:t>do para instalação ou ampliação;</w:t>
      </w:r>
    </w:p>
    <w:p w:rsidR="001F56D0" w:rsidRPr="00E848F7" w:rsidP="00B537F8">
      <w:pPr>
        <w:pStyle w:val="BodyText"/>
        <w:numPr>
          <w:ilvl w:val="0"/>
          <w:numId w:val="2"/>
        </w:numPr>
        <w:spacing w:before="240"/>
        <w:jc w:val="both"/>
        <w:rPr>
          <w:rFonts w:ascii="Calibri" w:hAnsi="Calibri"/>
          <w:color w:val="000000"/>
          <w:sz w:val="22"/>
          <w:szCs w:val="24"/>
        </w:rPr>
      </w:pPr>
      <w:r w:rsidRPr="00E848F7">
        <w:rPr>
          <w:rFonts w:ascii="Calibri" w:hAnsi="Calibri"/>
          <w:color w:val="000000"/>
          <w:sz w:val="22"/>
          <w:szCs w:val="24"/>
        </w:rPr>
        <w:t>Isenção das Taxas de Licença de Funcionam</w:t>
      </w:r>
      <w:r w:rsidR="0085385C">
        <w:rPr>
          <w:rFonts w:ascii="Calibri" w:hAnsi="Calibri"/>
          <w:color w:val="000000"/>
          <w:sz w:val="22"/>
          <w:szCs w:val="24"/>
        </w:rPr>
        <w:t>ento, Publicidade e Localização;</w:t>
      </w:r>
    </w:p>
    <w:p w:rsidR="001F56D0" w:rsidRPr="00E848F7" w:rsidP="001F56D0">
      <w:pPr>
        <w:pStyle w:val="BodyText"/>
        <w:numPr>
          <w:ilvl w:val="0"/>
          <w:numId w:val="2"/>
        </w:numPr>
        <w:spacing w:before="240"/>
        <w:jc w:val="both"/>
        <w:rPr>
          <w:rFonts w:ascii="Calibri" w:hAnsi="Calibri"/>
          <w:color w:val="000000"/>
          <w:sz w:val="22"/>
          <w:szCs w:val="24"/>
        </w:rPr>
      </w:pPr>
      <w:r w:rsidRPr="00E848F7">
        <w:rPr>
          <w:rFonts w:ascii="Calibri" w:hAnsi="Calibri"/>
          <w:color w:val="000000"/>
          <w:sz w:val="22"/>
          <w:szCs w:val="24"/>
        </w:rPr>
        <w:t>Isenção do Imposto Predial e Territorial Urbano (IPTU) sobre o imóvel adquirido ou locado para instalação, ou proporcional à área de ampliação.</w:t>
      </w:r>
    </w:p>
    <w:p w:rsidR="001F56D0" w:rsidRPr="00E848F7" w:rsidP="001F56D0">
      <w:pPr>
        <w:pStyle w:val="BodyText"/>
        <w:numPr>
          <w:ilvl w:val="0"/>
          <w:numId w:val="4"/>
        </w:numPr>
        <w:spacing w:before="240"/>
        <w:jc w:val="both"/>
        <w:rPr>
          <w:rFonts w:ascii="Calibri" w:hAnsi="Calibri"/>
          <w:color w:val="000000"/>
          <w:sz w:val="22"/>
          <w:szCs w:val="24"/>
        </w:rPr>
      </w:pPr>
      <w:r w:rsidRPr="00E848F7">
        <w:rPr>
          <w:rFonts w:ascii="Calibri" w:hAnsi="Calibri"/>
          <w:color w:val="000000"/>
          <w:sz w:val="22"/>
          <w:szCs w:val="24"/>
        </w:rPr>
        <w:t>Isenção da Taxa de Aprovação de Projetos de Engenharia, incluindo as cobradas pelo SAAE.</w:t>
      </w:r>
    </w:p>
    <w:p w:rsidR="001F56D0" w:rsidP="001F56D0">
      <w:pPr>
        <w:pStyle w:val="BodyText"/>
        <w:numPr>
          <w:ilvl w:val="0"/>
          <w:numId w:val="3"/>
        </w:numPr>
        <w:spacing w:before="240"/>
        <w:jc w:val="both"/>
        <w:rPr>
          <w:rFonts w:ascii="Calibri" w:hAnsi="Calibri"/>
          <w:color w:val="000000"/>
          <w:sz w:val="24"/>
          <w:szCs w:val="24"/>
        </w:rPr>
      </w:pPr>
      <w:r w:rsidRPr="00E848F7">
        <w:rPr>
          <w:rFonts w:ascii="Calibri" w:hAnsi="Calibri"/>
          <w:color w:val="000000"/>
          <w:sz w:val="22"/>
          <w:szCs w:val="24"/>
        </w:rPr>
        <w:t>Isenção da taxa para expedição do "Habite-se" ao final da construção</w:t>
      </w:r>
      <w:r w:rsidRPr="001F56D0">
        <w:rPr>
          <w:rFonts w:ascii="Calibri" w:hAnsi="Calibri"/>
          <w:color w:val="000000"/>
          <w:sz w:val="24"/>
          <w:szCs w:val="24"/>
        </w:rPr>
        <w:t>.</w:t>
      </w:r>
    </w:p>
    <w:p w:rsidR="008615FD" w:rsidRPr="00A77DA2" w:rsidP="00657540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225F34" w:rsidRPr="00225F34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Inicialmente, 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B763F8" w:rsidP="00DC0C75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225F34" w:rsidP="00225F34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B763F8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760A65" w:rsidP="00225F34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</w:p>
    <w:p w:rsidR="000878C3" w:rsidRPr="000878C3" w:rsidP="000878C3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iCs/>
          <w:color w:val="000000"/>
          <w:sz w:val="24"/>
          <w:szCs w:val="24"/>
        </w:rPr>
      </w:pPr>
      <w:r w:rsidRPr="000878C3">
        <w:rPr>
          <w:rFonts w:ascii="Calibri" w:eastAsia="Arial" w:hAnsi="Calibri" w:cs="Arial"/>
          <w:iCs/>
          <w:color w:val="000000"/>
          <w:sz w:val="24"/>
          <w:szCs w:val="24"/>
        </w:rPr>
        <w:t>Ademais, compete à Câmara Municipal, com a sanção do Prefeito, legislar sobre assuntos tributários, confor</w:t>
      </w:r>
      <w:r w:rsidRPr="000878C3">
        <w:rPr>
          <w:rFonts w:ascii="Calibri" w:eastAsia="Arial" w:hAnsi="Calibri" w:cs="Arial"/>
          <w:iCs/>
          <w:color w:val="000000"/>
          <w:sz w:val="24"/>
          <w:szCs w:val="24"/>
        </w:rPr>
        <w:t>me determina o artigo 31</w:t>
      </w:r>
      <w:r w:rsidRPr="000878C3">
        <w:rPr>
          <w:rFonts w:ascii="Calibri" w:eastAsia="Arial" w:hAnsi="Calibri" w:cs="Arial"/>
          <w:iCs/>
          <w:color w:val="000000"/>
          <w:sz w:val="24"/>
          <w:szCs w:val="24"/>
        </w:rPr>
        <w:t>, da Lei Orgânica Municipal. Confira-se:</w:t>
      </w:r>
    </w:p>
    <w:p w:rsidR="001F56D0" w:rsidP="000878C3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31.  Compete à Câmara Municipal, com a sanção do Prefeito, dispor sobre todas as matérias de competência do Município e, especialmente:</w:t>
      </w:r>
    </w:p>
    <w:p w:rsidR="000878C3" w:rsidRPr="000878C3" w:rsidP="000878C3">
      <w:pPr>
        <w:pStyle w:val="BodyText"/>
        <w:spacing w:before="240" w:after="240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– </w:t>
      </w: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tributos municipais, bem como sobre a aplicação e distribuição de suas rendas;</w:t>
      </w:r>
    </w:p>
    <w:p w:rsidR="00DC0C75" w:rsidP="000878C3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II – autorizar isenções e anistias fiscais e a remissão de </w:t>
      </w:r>
      <w:r w:rsidRPr="000878C3">
        <w:rPr>
          <w:rFonts w:ascii="Calibri" w:eastAsia="Arial" w:hAnsi="Calibri" w:cs="Arial"/>
          <w:i/>
          <w:iCs/>
          <w:color w:val="000000"/>
          <w:sz w:val="22"/>
          <w:szCs w:val="24"/>
        </w:rPr>
        <w:t>dívidas;</w:t>
      </w:r>
      <w:r>
        <w:rPr>
          <w:rFonts w:ascii="Calibri" w:eastAsia="Arial" w:hAnsi="Calibri" w:cs="Arial"/>
          <w:i/>
          <w:iCs/>
          <w:color w:val="000000"/>
          <w:sz w:val="22"/>
          <w:szCs w:val="24"/>
        </w:rPr>
        <w:t>”</w:t>
      </w:r>
    </w:p>
    <w:p w:rsidR="00760A65" w:rsidP="000878C3">
      <w:pPr>
        <w:pStyle w:val="BodyText"/>
        <w:spacing w:before="240" w:after="240" w:line="240" w:lineRule="auto"/>
        <w:ind w:left="2832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</w:p>
    <w:p w:rsidR="000878C3" w:rsidP="0085385C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iCs/>
          <w:color w:val="000000"/>
          <w:sz w:val="24"/>
          <w:szCs w:val="24"/>
        </w:rPr>
      </w:pPr>
      <w:r>
        <w:rPr>
          <w:rFonts w:ascii="Calibri" w:eastAsia="Arial" w:hAnsi="Calibri" w:cs="Arial"/>
          <w:i/>
          <w:iCs/>
          <w:color w:val="000000"/>
          <w:sz w:val="22"/>
          <w:szCs w:val="24"/>
        </w:rPr>
        <w:tab/>
      </w:r>
      <w:r w:rsidRPr="000878C3">
        <w:rPr>
          <w:rFonts w:ascii="Calibri" w:eastAsia="Arial" w:hAnsi="Calibri" w:cs="Arial"/>
          <w:iCs/>
          <w:color w:val="000000"/>
          <w:sz w:val="24"/>
          <w:szCs w:val="24"/>
        </w:rPr>
        <w:t>De maneira complementar</w:t>
      </w:r>
      <w:r>
        <w:rPr>
          <w:rFonts w:ascii="Calibri" w:eastAsia="Arial" w:hAnsi="Calibri" w:cs="Arial"/>
          <w:iCs/>
          <w:color w:val="000000"/>
          <w:sz w:val="24"/>
          <w:szCs w:val="24"/>
        </w:rPr>
        <w:t>, opina a empresa de consultoria jurídica</w:t>
      </w:r>
      <w:r w:rsidR="00225F34">
        <w:rPr>
          <w:rFonts w:ascii="Calibri" w:eastAsia="Arial" w:hAnsi="Calibri" w:cs="Arial"/>
          <w:iCs/>
          <w:color w:val="000000"/>
          <w:sz w:val="24"/>
          <w:szCs w:val="24"/>
        </w:rPr>
        <w:t xml:space="preserve"> da Casa</w:t>
      </w:r>
      <w:r>
        <w:rPr>
          <w:rFonts w:ascii="Calibri" w:eastAsia="Arial" w:hAnsi="Calibri" w:cs="Arial"/>
          <w:iCs/>
          <w:color w:val="000000"/>
          <w:sz w:val="24"/>
          <w:szCs w:val="24"/>
        </w:rPr>
        <w:t>, c</w:t>
      </w:r>
      <w:r w:rsidRPr="000878C3">
        <w:rPr>
          <w:rFonts w:ascii="Calibri" w:eastAsia="Arial" w:hAnsi="Calibri" w:cs="Arial"/>
          <w:iCs/>
          <w:color w:val="000000"/>
          <w:sz w:val="24"/>
          <w:szCs w:val="24"/>
        </w:rPr>
        <w:t>onforme Parecer SGP - PL 68.2025, o projeto não possui vícios de constitucionalidade material ou formal que impeçam sua regular tramitação, reafirmando a autonomia municipal para tratar de assuntos de interesse local e a ausência de vício quanto à iniciativa, que é concorrente em matéria tributária. O referido parecer também enfatiza a necessidade de que o processo legislativo seja instrumentalizado com a estimativa de im</w:t>
      </w:r>
      <w:r>
        <w:rPr>
          <w:rFonts w:ascii="Calibri" w:eastAsia="Arial" w:hAnsi="Calibri" w:cs="Arial"/>
          <w:iCs/>
          <w:color w:val="000000"/>
          <w:sz w:val="24"/>
          <w:szCs w:val="24"/>
        </w:rPr>
        <w:t>pacto orçamentário e financeiro.</w:t>
      </w:r>
    </w:p>
    <w:p w:rsidR="005D6DB5" w:rsidRPr="00A77DA2" w:rsidP="005D6DB5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Isto posto,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do ponto de vista legal,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não encontramos óbices para continuidade da propositura.</w:t>
      </w:r>
    </w:p>
    <w:p w:rsidR="000878C3" w:rsidP="000878C3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Do ponto de vista orçamentário/financeiro, </w:t>
      </w:r>
      <w:r>
        <w:rPr>
          <w:rFonts w:ascii="Calibri" w:eastAsia="Arial" w:hAnsi="Calibri" w:cs="Arial"/>
          <w:color w:val="000000"/>
          <w:sz w:val="24"/>
          <w:szCs w:val="24"/>
        </w:rPr>
        <w:t>a</w:t>
      </w:r>
      <w:r w:rsidRPr="000878C3">
        <w:rPr>
          <w:rFonts w:ascii="Calibri" w:eastAsia="Arial" w:hAnsi="Calibri" w:cs="Arial"/>
          <w:color w:val="000000"/>
          <w:sz w:val="24"/>
          <w:szCs w:val="24"/>
        </w:rPr>
        <w:t xml:space="preserve"> Secretaria de Finanças do Município de Mogi Mirim manifesta-se enfaticamente no sentido de que a concessão desses benefícios não acarretará renúncia de receita significativa, pelo contrário, representa um investimento estratégico.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Neste quesito, a</w:t>
      </w:r>
      <w:r w:rsidR="002000F0">
        <w:rPr>
          <w:rFonts w:ascii="Calibri" w:eastAsia="Arial" w:hAnsi="Calibri" w:cs="Arial"/>
          <w:color w:val="000000"/>
          <w:sz w:val="24"/>
          <w:szCs w:val="24"/>
        </w:rPr>
        <w:t xml:space="preserve"> s</w:t>
      </w:r>
      <w:r w:rsidRPr="000878C3">
        <w:rPr>
          <w:rFonts w:ascii="Calibri" w:eastAsia="Arial" w:hAnsi="Calibri" w:cs="Arial"/>
          <w:color w:val="000000"/>
          <w:sz w:val="24"/>
          <w:szCs w:val="24"/>
        </w:rPr>
        <w:t xml:space="preserve">ecretaria ressalta que a renúncia de receita inicial será largamente compensada por outras fontes, tais como o Imposto Sobre Serviços de Qualquer Natureza (ISSQN) proveniente das obras e serviços de instalação e ampliação, além da fundamental expansão da base tributária do IPTU a longo prazo, à medida que novos </w:t>
      </w:r>
      <w:r w:rsidRPr="000878C3">
        <w:rPr>
          <w:rFonts w:ascii="Calibri" w:eastAsia="Arial" w:hAnsi="Calibri" w:cs="Arial"/>
          <w:color w:val="000000"/>
          <w:sz w:val="24"/>
          <w:szCs w:val="24"/>
        </w:rPr>
        <w:t>empreendimentos se consolidem e valorizem o parque imobiliário municipal.</w:t>
      </w:r>
      <w:r w:rsidR="002000F0">
        <w:rPr>
          <w:rFonts w:ascii="Calibri" w:eastAsia="Arial" w:hAnsi="Calibri" w:cs="Arial"/>
          <w:color w:val="000000"/>
          <w:sz w:val="24"/>
          <w:szCs w:val="24"/>
        </w:rPr>
        <w:t xml:space="preserve"> Consta nos autos do processo as devidas manifestações formais da secretaria competente.</w:t>
      </w:r>
    </w:p>
    <w:p w:rsidR="002000F0" w:rsidP="002000F0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Ressaltamos que já se encontra em vigor no município a</w:t>
      </w:r>
      <w:r w:rsidRPr="002000F0">
        <w:rPr>
          <w:rFonts w:ascii="Calibri" w:eastAsia="Arial" w:hAnsi="Calibri" w:cs="Arial"/>
          <w:color w:val="000000"/>
          <w:sz w:val="24"/>
          <w:szCs w:val="24"/>
        </w:rPr>
        <w:t xml:space="preserve"> Lei Ordinária nº 6.414, de 17 de março de 2022,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que </w:t>
      </w:r>
      <w:r w:rsidRPr="002000F0">
        <w:rPr>
          <w:rFonts w:ascii="Calibri" w:eastAsia="Arial" w:hAnsi="Calibri" w:cs="Arial"/>
          <w:color w:val="000000"/>
          <w:sz w:val="24"/>
          <w:szCs w:val="24"/>
        </w:rPr>
        <w:t>dispõe sobre a concessão de isenções e incentivos fiscais às empresas que efetuarem investimentos no Município de Mogi Mirim com a instalação, ampliação ou modernização de sua sede em atividades comerciais, fabr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is ou de prestação de serviços. </w:t>
      </w:r>
      <w:r w:rsidRPr="002000F0">
        <w:rPr>
          <w:rFonts w:ascii="Calibri" w:eastAsia="Arial" w:hAnsi="Calibri" w:cs="Arial"/>
          <w:color w:val="000000"/>
          <w:sz w:val="24"/>
          <w:szCs w:val="24"/>
        </w:rPr>
        <w:t>Ambas as legislações visam atrair investimentos para o município, concedendo incentivos fiscais para ins</w:t>
      </w:r>
      <w:r>
        <w:rPr>
          <w:rFonts w:ascii="Calibri" w:eastAsia="Arial" w:hAnsi="Calibri" w:cs="Arial"/>
          <w:color w:val="000000"/>
          <w:sz w:val="24"/>
          <w:szCs w:val="24"/>
        </w:rPr>
        <w:t>talação e ampliação de empresas, entretanto, para melhor enquadramento com a natureza da atividade das empresas, optou-se pela criação de uma norma específica para o setor.</w:t>
      </w:r>
    </w:p>
    <w:p w:rsidR="000878C3" w:rsidP="000878C3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A</w:t>
      </w:r>
      <w:r w:rsidRPr="000878C3">
        <w:rPr>
          <w:rFonts w:ascii="Calibri" w:eastAsia="Arial" w:hAnsi="Calibri" w:cs="Arial"/>
          <w:color w:val="000000"/>
          <w:sz w:val="24"/>
          <w:szCs w:val="24"/>
        </w:rPr>
        <w:t xml:space="preserve"> iniciativa demonstra uma ação estratégica para atração de novos investimentos correlaciona</w:t>
      </w:r>
      <w:r w:rsidR="00225F34">
        <w:rPr>
          <w:rFonts w:ascii="Calibri" w:eastAsia="Arial" w:hAnsi="Calibri" w:cs="Arial"/>
          <w:color w:val="000000"/>
          <w:sz w:val="24"/>
          <w:szCs w:val="24"/>
        </w:rPr>
        <w:t xml:space="preserve">dos à tecnologia da informação. </w:t>
      </w:r>
      <w:r w:rsidRPr="000878C3">
        <w:rPr>
          <w:rFonts w:ascii="Calibri" w:eastAsia="Arial" w:hAnsi="Calibri" w:cs="Arial"/>
          <w:color w:val="000000"/>
          <w:sz w:val="24"/>
          <w:szCs w:val="24"/>
        </w:rPr>
        <w:t>A análise da Secretaria de Finanças é crucial para este parecer, pois ela assegura que a renúncia de receita é não apenas mitigada, mas superada pela expectativa de geração de novas receitas significativas e pela expansão da base tributária a longo prazo. Isso reforça a viabilidade fiscal do projeto e seu potencial para não comprometer o equilíbrio financeiro do Município.</w:t>
      </w:r>
    </w:p>
    <w:p w:rsidR="00DC0C75" w:rsidP="000878C3">
      <w:pPr>
        <w:pStyle w:val="BodyText"/>
        <w:spacing w:before="240" w:after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DC0C75">
        <w:rPr>
          <w:rFonts w:ascii="Calibri" w:eastAsia="Arial" w:hAnsi="Calibri" w:cs="Arial"/>
          <w:color w:val="000000"/>
          <w:sz w:val="24"/>
          <w:szCs w:val="24"/>
        </w:rPr>
        <w:t>Diante de todo o exposto, nota-se que a Propositura em análise mantém conformidade com a sua legalidade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>dentro da Constituição Fede</w:t>
      </w:r>
      <w:r w:rsidR="002000F0">
        <w:rPr>
          <w:rFonts w:ascii="Calibri" w:eastAsia="Arial" w:hAnsi="Calibri" w:cs="Arial"/>
          <w:color w:val="000000"/>
          <w:sz w:val="24"/>
          <w:szCs w:val="24"/>
        </w:rPr>
        <w:t xml:space="preserve">ral e Lei Orgânica Municipal, sendo um projeto recoberto de interesse público. </w:t>
      </w:r>
      <w:r w:rsidR="007B2107">
        <w:rPr>
          <w:rFonts w:ascii="Calibri" w:eastAsia="Arial" w:hAnsi="Calibri" w:cs="Arial"/>
          <w:color w:val="000000"/>
          <w:sz w:val="24"/>
          <w:szCs w:val="24"/>
        </w:rPr>
        <w:t>Dessa forma,</w:t>
      </w:r>
      <w:r w:rsidR="004E0083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n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>ão identifica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mos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óbice</w:t>
      </w:r>
      <w:r w:rsidR="003A042E">
        <w:rPr>
          <w:rFonts w:ascii="Calibri" w:eastAsia="Arial" w:hAnsi="Calibri" w:cs="Arial"/>
          <w:color w:val="000000"/>
          <w:sz w:val="24"/>
          <w:szCs w:val="24"/>
        </w:rPr>
        <w:t>s</w:t>
      </w:r>
      <w:r w:rsidRPr="00DC0C75">
        <w:rPr>
          <w:rFonts w:ascii="Calibri" w:eastAsia="Arial" w:hAnsi="Calibri" w:cs="Arial"/>
          <w:color w:val="000000"/>
          <w:sz w:val="24"/>
          <w:szCs w:val="24"/>
        </w:rPr>
        <w:t xml:space="preserve"> para a sua regular tramitação e aprovação por esta Casa Legislativa.</w:t>
      </w:r>
    </w:p>
    <w:p w:rsidR="0085385C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225F34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2C4D05" w:rsidP="00C715B4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Esta relatoria não possui emendas a propor. Entretanto, de acordo com o discutido na reunião de comissões, alguns vereadores propuseram </w:t>
      </w:r>
      <w:r w:rsidR="00225F34">
        <w:rPr>
          <w:rFonts w:ascii="Calibri" w:hAnsi="Calibri"/>
          <w:color w:val="000000"/>
          <w:sz w:val="24"/>
          <w:szCs w:val="24"/>
        </w:rPr>
        <w:t>uma emenda modificativa no Art. 7º.</w:t>
      </w:r>
    </w:p>
    <w:p w:rsidR="0085385C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5385C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08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jul</w:t>
      </w:r>
      <w:r w:rsidR="001D5154">
        <w:rPr>
          <w:rFonts w:ascii="Calibri" w:hAnsi="Calibri"/>
          <w:color w:val="000000"/>
          <w:sz w:val="24"/>
          <w:szCs w:val="24"/>
          <w:shd w:val="clear" w:color="auto" w:fill="FFFFFF"/>
        </w:rPr>
        <w:t>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225F34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225F34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 w:rsidP="00755D7F">
      <w:pPr>
        <w:overflowPunct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PARECER FAVORÁVE</w:t>
      </w:r>
      <w:bookmarkStart w:id="1" w:name="_GoBack"/>
      <w:bookmarkEnd w:id="1"/>
      <w:r w:rsidRPr="00A77DA2">
        <w:rPr>
          <w:rFonts w:ascii="Calibri" w:hAnsi="Calibri"/>
          <w:b/>
          <w:color w:val="000000"/>
          <w:sz w:val="24"/>
          <w:szCs w:val="24"/>
        </w:rPr>
        <w:t xml:space="preserve">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="00C715B4">
        <w:rPr>
          <w:rFonts w:ascii="Calibri" w:hAnsi="Calibri"/>
          <w:b/>
          <w:color w:val="000000"/>
          <w:sz w:val="24"/>
          <w:szCs w:val="24"/>
        </w:rPr>
        <w:t xml:space="preserve"> DE JUSTIÇA E REDAÇÃO</w:t>
      </w:r>
      <w:r w:rsidR="00755D7F">
        <w:rPr>
          <w:rFonts w:ascii="Calibri" w:hAnsi="Calibri"/>
          <w:b/>
          <w:color w:val="000000"/>
          <w:sz w:val="24"/>
          <w:szCs w:val="24"/>
        </w:rPr>
        <w:t xml:space="preserve">, </w:t>
      </w:r>
      <w:r w:rsidRPr="00755D7F" w:rsidR="00755D7F">
        <w:rPr>
          <w:rFonts w:ascii="Calibri" w:hAnsi="Calibri"/>
          <w:b/>
          <w:color w:val="000000"/>
          <w:sz w:val="24"/>
          <w:szCs w:val="24"/>
        </w:rPr>
        <w:t>EXAMES DE ASSUNTOS INDUSTRIAIS E COMERCIAIS</w:t>
      </w:r>
      <w:r w:rsidR="00755D7F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590B40">
        <w:rPr>
          <w:rFonts w:ascii="Calibri" w:hAnsi="Calibri"/>
          <w:b/>
          <w:color w:val="000000"/>
          <w:sz w:val="24"/>
          <w:szCs w:val="24"/>
        </w:rPr>
        <w:t>E</w:t>
      </w:r>
      <w:r w:rsidR="000D56C3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>Seguindo o Voto exarado pela Relatora e conforme determinam os artigos 35</w:t>
      </w:r>
      <w:r w:rsidR="00755D7F">
        <w:rPr>
          <w:rFonts w:ascii="Calibri" w:hAnsi="Calibri"/>
          <w:color w:val="000000"/>
          <w:sz w:val="24"/>
          <w:szCs w:val="24"/>
        </w:rPr>
        <w:t xml:space="preserve">, </w:t>
      </w:r>
      <w:r w:rsidRPr="00A77DA2">
        <w:rPr>
          <w:rFonts w:ascii="Calibri" w:hAnsi="Calibri"/>
          <w:color w:val="000000"/>
          <w:sz w:val="24"/>
          <w:szCs w:val="24"/>
        </w:rPr>
        <w:t>37</w:t>
      </w:r>
      <w:r w:rsidR="00755D7F">
        <w:rPr>
          <w:rFonts w:ascii="Calibri" w:hAnsi="Calibri"/>
          <w:color w:val="000000"/>
          <w:sz w:val="24"/>
          <w:szCs w:val="24"/>
        </w:rPr>
        <w:t xml:space="preserve"> e 42</w:t>
      </w:r>
      <w:r w:rsidRPr="00A77DA2">
        <w:rPr>
          <w:rFonts w:ascii="Calibri" w:hAnsi="Calibri"/>
          <w:color w:val="000000"/>
          <w:sz w:val="24"/>
          <w:szCs w:val="24"/>
        </w:rPr>
        <w:t>, combinado com artigo 45, da Resolução n.º 276 de 09 de novembro de 2.010, a</w:t>
      </w:r>
      <w:r w:rsidR="000D56C3">
        <w:rPr>
          <w:rFonts w:ascii="Calibri" w:hAnsi="Calibri"/>
          <w:color w:val="000000"/>
          <w:sz w:val="24"/>
          <w:szCs w:val="24"/>
        </w:rPr>
        <w:t>s Comissões</w:t>
      </w:r>
      <w:r w:rsidR="00590B40">
        <w:rPr>
          <w:rFonts w:ascii="Calibri" w:hAnsi="Calibri"/>
          <w:color w:val="000000"/>
          <w:sz w:val="24"/>
          <w:szCs w:val="24"/>
        </w:rPr>
        <w:t xml:space="preserve"> de Justiça e Redação</w:t>
      </w:r>
      <w:r w:rsidR="00C715B4">
        <w:rPr>
          <w:rFonts w:ascii="Calibri" w:hAnsi="Calibri"/>
          <w:color w:val="000000"/>
          <w:sz w:val="24"/>
          <w:szCs w:val="24"/>
        </w:rPr>
        <w:t xml:space="preserve"> </w:t>
      </w:r>
      <w:r w:rsidR="000D56C3">
        <w:rPr>
          <w:rFonts w:ascii="Calibri" w:hAnsi="Calibri"/>
          <w:color w:val="000000"/>
          <w:sz w:val="24"/>
          <w:szCs w:val="24"/>
        </w:rPr>
        <w:t xml:space="preserve">e </w:t>
      </w:r>
      <w:r w:rsidRPr="00A77DA2">
        <w:rPr>
          <w:rFonts w:ascii="Calibri" w:hAnsi="Calibri"/>
          <w:color w:val="000000"/>
          <w:sz w:val="24"/>
          <w:szCs w:val="24"/>
        </w:rPr>
        <w:t xml:space="preserve">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C715B4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225F34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08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225F34">
        <w:rPr>
          <w:rFonts w:ascii="Calibri" w:hAnsi="Calibri"/>
          <w:color w:val="000000"/>
          <w:sz w:val="24"/>
          <w:szCs w:val="24"/>
          <w:shd w:val="clear" w:color="auto" w:fill="FFFFFF"/>
        </w:rPr>
        <w:t>jul</w:t>
      </w:r>
      <w:r w:rsidR="000D56C3">
        <w:rPr>
          <w:rFonts w:ascii="Calibri" w:hAnsi="Calibri"/>
          <w:color w:val="000000"/>
          <w:sz w:val="24"/>
          <w:szCs w:val="24"/>
          <w:shd w:val="clear" w:color="auto" w:fill="FFFFFF"/>
        </w:rPr>
        <w:t>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B47D6A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1B6F9C" w:rsidP="001B6F9C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sz w:val="24"/>
          <w:szCs w:val="24"/>
        </w:rPr>
        <w:br/>
      </w: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D16D19" w:rsidRPr="00A77DA2" w:rsidP="001B6F9C">
      <w:pPr>
        <w:pStyle w:val="BodyText"/>
        <w:spacing w:line="240" w:lineRule="auto"/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755D7F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0D56C3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755D7F" w:rsidRPr="00A77DA2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EXAMES DE ASSUNTOS INDUSTRIAIS E COMERCIAIS</w:t>
      </w:r>
    </w:p>
    <w:p w:rsidR="00755D7F" w:rsidRPr="00A77DA2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755D7F" w:rsidRPr="00A77DA2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755D7F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755D7F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</w:t>
      </w: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755D7F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 –Presidente</w:t>
      </w:r>
    </w:p>
    <w:p w:rsidR="00755D7F" w:rsidRPr="00A77DA2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WILIANS MENDES</w:t>
      </w:r>
    </w:p>
    <w:p w:rsidR="00755D7F" w:rsidRPr="00A77DA2" w:rsidP="00755D7F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755D7F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0D56C3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 xml:space="preserve">Parecer Conjunto PL nº </w:t>
    </w:r>
    <w:r w:rsidR="002000F0">
      <w:rPr>
        <w:rFonts w:asciiTheme="majorHAnsi" w:hAnsiTheme="majorHAnsi" w:cstheme="majorHAnsi"/>
        <w:i/>
        <w:sz w:val="18"/>
      </w:rPr>
      <w:t>68</w:t>
    </w:r>
    <w:r w:rsidR="00312C6E">
      <w:rPr>
        <w:rFonts w:asciiTheme="majorHAnsi" w:hAnsiTheme="majorHAnsi" w:cstheme="majorHAnsi"/>
        <w:i/>
        <w:sz w:val="18"/>
      </w:rPr>
      <w:t xml:space="preserve">/2025 - </w:t>
    </w:r>
    <w:r w:rsidRPr="00312C6E" w:rsidR="00312C6E">
      <w:rPr>
        <w:rFonts w:asciiTheme="majorHAnsi" w:hAnsiTheme="majorHAnsi" w:cstheme="majorHAnsi"/>
        <w:i/>
        <w:sz w:val="18"/>
      </w:rPr>
      <w:t>Documento ass</w:t>
    </w:r>
    <w:r w:rsidR="00312C6E">
      <w:rPr>
        <w:rFonts w:asciiTheme="majorHAnsi" w:hAnsiTheme="majorHAnsi" w:cstheme="majorHAnsi"/>
        <w:i/>
        <w:sz w:val="18"/>
      </w:rPr>
      <w:t>inado digitalmente.</w:t>
    </w:r>
    <w:r w:rsidRPr="00312C6E" w:rsid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6108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157CD"/>
    <w:multiLevelType w:val="hybridMultilevel"/>
    <w:tmpl w:val="546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51BE8"/>
    <w:multiLevelType w:val="hybridMultilevel"/>
    <w:tmpl w:val="493E2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A4A0D"/>
    <w:multiLevelType w:val="hybridMultilevel"/>
    <w:tmpl w:val="E0220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483C"/>
    <w:multiLevelType w:val="hybridMultilevel"/>
    <w:tmpl w:val="D4323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11712"/>
    <w:rsid w:val="000878C3"/>
    <w:rsid w:val="000A2A86"/>
    <w:rsid w:val="000D2780"/>
    <w:rsid w:val="000D56C3"/>
    <w:rsid w:val="00126FA6"/>
    <w:rsid w:val="00162E70"/>
    <w:rsid w:val="00166F99"/>
    <w:rsid w:val="00184F8A"/>
    <w:rsid w:val="001B6F9C"/>
    <w:rsid w:val="001D5154"/>
    <w:rsid w:val="001F56D0"/>
    <w:rsid w:val="002000F0"/>
    <w:rsid w:val="00225F34"/>
    <w:rsid w:val="0026737C"/>
    <w:rsid w:val="00291128"/>
    <w:rsid w:val="002B35EA"/>
    <w:rsid w:val="002B456D"/>
    <w:rsid w:val="002C4D05"/>
    <w:rsid w:val="002F68A9"/>
    <w:rsid w:val="00303D54"/>
    <w:rsid w:val="00312C6E"/>
    <w:rsid w:val="00352E5F"/>
    <w:rsid w:val="003609C7"/>
    <w:rsid w:val="00391092"/>
    <w:rsid w:val="003A042E"/>
    <w:rsid w:val="003B42B3"/>
    <w:rsid w:val="003D1823"/>
    <w:rsid w:val="00405197"/>
    <w:rsid w:val="004239E5"/>
    <w:rsid w:val="004E0083"/>
    <w:rsid w:val="00566ADE"/>
    <w:rsid w:val="00590B40"/>
    <w:rsid w:val="005C6BA4"/>
    <w:rsid w:val="005C72C3"/>
    <w:rsid w:val="005D6DB5"/>
    <w:rsid w:val="005F093F"/>
    <w:rsid w:val="006179A4"/>
    <w:rsid w:val="00657540"/>
    <w:rsid w:val="006E45E6"/>
    <w:rsid w:val="006F0330"/>
    <w:rsid w:val="00704339"/>
    <w:rsid w:val="0072400E"/>
    <w:rsid w:val="00744728"/>
    <w:rsid w:val="00755A4C"/>
    <w:rsid w:val="00755D7F"/>
    <w:rsid w:val="00760A65"/>
    <w:rsid w:val="00762586"/>
    <w:rsid w:val="007B2107"/>
    <w:rsid w:val="007D5B4C"/>
    <w:rsid w:val="008053EA"/>
    <w:rsid w:val="00852239"/>
    <w:rsid w:val="0085385C"/>
    <w:rsid w:val="008615FD"/>
    <w:rsid w:val="00864A08"/>
    <w:rsid w:val="00922054"/>
    <w:rsid w:val="0092719F"/>
    <w:rsid w:val="009F0C12"/>
    <w:rsid w:val="00A5668E"/>
    <w:rsid w:val="00A56A09"/>
    <w:rsid w:val="00A65BA7"/>
    <w:rsid w:val="00A72336"/>
    <w:rsid w:val="00A77DA2"/>
    <w:rsid w:val="00A8293C"/>
    <w:rsid w:val="00B1218F"/>
    <w:rsid w:val="00B22D9F"/>
    <w:rsid w:val="00B4421D"/>
    <w:rsid w:val="00B47D6A"/>
    <w:rsid w:val="00B537F8"/>
    <w:rsid w:val="00B763F8"/>
    <w:rsid w:val="00BB195C"/>
    <w:rsid w:val="00BB7BAE"/>
    <w:rsid w:val="00BD66A6"/>
    <w:rsid w:val="00C2465C"/>
    <w:rsid w:val="00C41B57"/>
    <w:rsid w:val="00C715B4"/>
    <w:rsid w:val="00C84EDF"/>
    <w:rsid w:val="00C96EEB"/>
    <w:rsid w:val="00CF788D"/>
    <w:rsid w:val="00D16D19"/>
    <w:rsid w:val="00D508C2"/>
    <w:rsid w:val="00D72EDC"/>
    <w:rsid w:val="00D87F12"/>
    <w:rsid w:val="00D905CD"/>
    <w:rsid w:val="00DB7BFC"/>
    <w:rsid w:val="00DC0C75"/>
    <w:rsid w:val="00DC5438"/>
    <w:rsid w:val="00E23765"/>
    <w:rsid w:val="00E848F7"/>
    <w:rsid w:val="00E851C4"/>
    <w:rsid w:val="00F912D7"/>
    <w:rsid w:val="00F938B8"/>
    <w:rsid w:val="00F94175"/>
    <w:rsid w:val="00FD0E69"/>
    <w:rsid w:val="00FE402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459D4D-9B4B-4387-AEC1-CC68BC6E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87FD-93D1-483B-86DA-2DF30DBC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1214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2025-06-16T18:05:00Z</cp:lastPrinted>
  <dcterms:created xsi:type="dcterms:W3CDTF">2025-07-08T14:40:00Z</dcterms:created>
  <dcterms:modified xsi:type="dcterms:W3CDTF">2025-07-08T17:29:00Z</dcterms:modified>
  <dc:language>pt-BR</dc:language>
</cp:coreProperties>
</file>