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04B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4F6522" w:rsidR="00D510D8">
        <w:rPr>
          <w:rFonts w:asciiTheme="minorHAnsi" w:hAnsiTheme="minorHAnsi" w:cstheme="minorHAnsi"/>
          <w:sz w:val="24"/>
          <w:szCs w:val="24"/>
        </w:rPr>
        <w:t>artigo 39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4F6522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4F6522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6F371C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6F371C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4F6522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F6522" w:rsidR="00D510D8">
        <w:rPr>
          <w:rFonts w:asciiTheme="minorHAnsi" w:hAnsiTheme="minorHAnsi" w:cstheme="minorHAnsi"/>
          <w:sz w:val="24"/>
          <w:szCs w:val="24"/>
        </w:rPr>
        <w:t>nobre</w:t>
      </w:r>
      <w:r w:rsidRPr="004F6522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="00CC422D">
        <w:rPr>
          <w:rFonts w:asciiTheme="minorHAnsi" w:hAnsiTheme="minorHAnsi" w:cstheme="minorHAnsi"/>
          <w:sz w:val="24"/>
          <w:szCs w:val="24"/>
        </w:rPr>
        <w:t>Lei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="00CC422D">
        <w:rPr>
          <w:rFonts w:asciiTheme="minorHAnsi" w:hAnsiTheme="minorHAnsi" w:cstheme="minorHAnsi"/>
          <w:sz w:val="24"/>
          <w:szCs w:val="24"/>
        </w:rPr>
        <w:t>32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8B7EE7">
        <w:rPr>
          <w:rFonts w:asciiTheme="minorHAnsi" w:hAnsiTheme="minorHAnsi" w:cstheme="minorHAnsi"/>
          <w:sz w:val="24"/>
          <w:szCs w:val="24"/>
        </w:rPr>
        <w:t>o</w:t>
      </w:r>
      <w:r w:rsidR="006F371C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D510D8">
        <w:rPr>
          <w:rFonts w:asciiTheme="minorHAnsi" w:hAnsiTheme="minorHAnsi" w:cstheme="minorHAnsi"/>
          <w:sz w:val="24"/>
          <w:szCs w:val="24"/>
        </w:rPr>
        <w:t>Vereador</w:t>
      </w:r>
      <w:r w:rsidR="006F371C">
        <w:rPr>
          <w:rFonts w:asciiTheme="minorHAnsi" w:hAnsiTheme="minorHAnsi" w:cstheme="minorHAnsi"/>
          <w:sz w:val="24"/>
          <w:szCs w:val="24"/>
        </w:rPr>
        <w:t>es</w:t>
      </w:r>
      <w:r w:rsidRPr="004F6522" w:rsidR="00D510D8">
        <w:rPr>
          <w:rFonts w:asciiTheme="minorHAnsi" w:hAnsiTheme="minorHAnsi" w:cstheme="minorHAnsi"/>
          <w:sz w:val="24"/>
          <w:szCs w:val="24"/>
        </w:rPr>
        <w:t xml:space="preserve"> Wagner</w:t>
      </w:r>
      <w:r w:rsidR="008B7EE7">
        <w:rPr>
          <w:rFonts w:asciiTheme="minorHAnsi" w:hAnsiTheme="minorHAnsi" w:cstheme="minorHAnsi"/>
          <w:sz w:val="24"/>
          <w:szCs w:val="24"/>
        </w:rPr>
        <w:t xml:space="preserve"> Ricardo Pereira</w:t>
      </w:r>
      <w:r w:rsidR="00CC422D">
        <w:rPr>
          <w:rFonts w:asciiTheme="minorHAnsi" w:hAnsiTheme="minorHAnsi" w:cstheme="minorHAnsi"/>
          <w:sz w:val="24"/>
          <w:szCs w:val="24"/>
        </w:rPr>
        <w:t xml:space="preserve"> e Marcos Paulo </w:t>
      </w:r>
      <w:r w:rsidR="00CC422D">
        <w:rPr>
          <w:rFonts w:asciiTheme="minorHAnsi" w:hAnsiTheme="minorHAnsi" w:cstheme="minorHAnsi"/>
          <w:sz w:val="24"/>
          <w:szCs w:val="24"/>
        </w:rPr>
        <w:t>Cegatti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4F6522" w:rsidR="00DE256D">
        <w:rPr>
          <w:rFonts w:asciiTheme="minorHAnsi" w:hAnsiTheme="minorHAnsi" w:cstheme="minorHAnsi"/>
          <w:sz w:val="24"/>
          <w:szCs w:val="24"/>
        </w:rPr>
        <w:t>Vereador Wilians</w:t>
      </w:r>
      <w:r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4F6522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30304B" w:rsidRPr="00B120A9" w:rsidP="0030304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0304B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30304B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30304B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B120A9">
        <w:rPr>
          <w:rFonts w:asciiTheme="minorHAnsi" w:hAnsiTheme="minorHAnsi" w:cstheme="minorHAnsi"/>
          <w:sz w:val="24"/>
          <w:szCs w:val="24"/>
        </w:rPr>
        <w:t xml:space="preserve">Projeto de Lei nº 32/2025, em sua versão substitutiva, propõe a criação do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Programa de Proteção Cerebral para Prevenção de Sequelas Neurológicas em Bebês</w:t>
      </w:r>
      <w:r w:rsidRPr="00B120A9">
        <w:rPr>
          <w:rFonts w:asciiTheme="minorHAnsi" w:hAnsiTheme="minorHAnsi" w:cstheme="minorHAnsi"/>
          <w:sz w:val="24"/>
          <w:szCs w:val="24"/>
        </w:rPr>
        <w:t xml:space="preserve"> no Município de Mogi Mirim, inspirado na experiência já adotada pela cidade de São Paulo (Lei nº 17.569/2021).</w:t>
      </w: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A proposta prevê que o programa poderá ser implantado </w:t>
      </w:r>
      <w:r w:rsidR="001A2418">
        <w:rPr>
          <w:rFonts w:asciiTheme="minorHAnsi" w:hAnsiTheme="minorHAnsi" w:cstheme="minorHAnsi"/>
          <w:sz w:val="24"/>
          <w:szCs w:val="24"/>
        </w:rPr>
        <w:t xml:space="preserve">na Santa Casa e </w:t>
      </w:r>
      <w:r w:rsidRPr="00B120A9">
        <w:rPr>
          <w:rFonts w:asciiTheme="minorHAnsi" w:hAnsiTheme="minorHAnsi" w:cstheme="minorHAnsi"/>
          <w:sz w:val="24"/>
          <w:szCs w:val="24"/>
        </w:rPr>
        <w:t>em hosp</w:t>
      </w:r>
      <w:r w:rsidR="001A2418">
        <w:rPr>
          <w:rFonts w:asciiTheme="minorHAnsi" w:hAnsiTheme="minorHAnsi" w:cstheme="minorHAnsi"/>
          <w:sz w:val="24"/>
          <w:szCs w:val="24"/>
        </w:rPr>
        <w:t xml:space="preserve">itais </w:t>
      </w:r>
      <w:r w:rsidR="001A2418">
        <w:rPr>
          <w:rFonts w:asciiTheme="minorHAnsi" w:hAnsiTheme="minorHAnsi" w:cstheme="minorHAnsi"/>
          <w:sz w:val="24"/>
          <w:szCs w:val="24"/>
        </w:rPr>
        <w:t xml:space="preserve">municipais </w:t>
      </w:r>
      <w:r w:rsidRPr="00B120A9">
        <w:rPr>
          <w:rFonts w:asciiTheme="minorHAnsi" w:hAnsiTheme="minorHAnsi" w:cstheme="minorHAnsi"/>
          <w:sz w:val="24"/>
          <w:szCs w:val="24"/>
        </w:rPr>
        <w:t xml:space="preserve"> que</w:t>
      </w:r>
      <w:r w:rsidRPr="00B120A9">
        <w:rPr>
          <w:rFonts w:asciiTheme="minorHAnsi" w:hAnsiTheme="minorHAnsi" w:cstheme="minorHAnsi"/>
          <w:sz w:val="24"/>
          <w:szCs w:val="24"/>
        </w:rPr>
        <w:t xml:space="preserve"> disponham de pelo menos 6 leitos de UTI neonatal ou que apresentem média anual de 500 nascidos vivos. O objetivo central é permitir que, por meio de equipe multiprofissional e protocolos estruturados, sejam adotadas condutas clínicas precoces e preventivas voltadas à proteção neurológica de recém-nascidos em risco.</w:t>
      </w:r>
    </w:p>
    <w:p w:rsidR="008B7EE7" w:rsidP="00EB3B0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44C72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30304B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0304B">
        <w:rPr>
          <w:rFonts w:asciiTheme="minorHAnsi" w:hAnsiTheme="minorHAnsi" w:cstheme="minorHAnsi"/>
          <w:sz w:val="24"/>
          <w:szCs w:val="24"/>
        </w:rPr>
        <w:t xml:space="preserve">A primeira infância </w:t>
      </w:r>
      <w:r w:rsidRPr="00B120A9">
        <w:rPr>
          <w:rFonts w:asciiTheme="minorHAnsi" w:hAnsiTheme="minorHAnsi" w:cstheme="minorHAnsi"/>
          <w:sz w:val="24"/>
          <w:szCs w:val="24"/>
        </w:rPr>
        <w:t xml:space="preserve">especialmente os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 xml:space="preserve">primeiros mil dias de </w:t>
      </w:r>
      <w:r w:rsidRPr="0030304B" w:rsidR="00A2285C">
        <w:rPr>
          <w:rFonts w:asciiTheme="minorHAnsi" w:hAnsiTheme="minorHAnsi" w:cstheme="minorHAnsi"/>
          <w:b/>
          <w:bCs/>
          <w:sz w:val="24"/>
          <w:szCs w:val="24"/>
        </w:rPr>
        <w:t>vida</w:t>
      </w:r>
      <w:r w:rsidR="00A2285C">
        <w:rPr>
          <w:rFonts w:asciiTheme="minorHAnsi" w:hAnsiTheme="minorHAnsi" w:cstheme="minorHAnsi"/>
          <w:sz w:val="24"/>
          <w:szCs w:val="24"/>
        </w:rPr>
        <w:t>, representa</w:t>
      </w:r>
      <w:r w:rsidRPr="00B120A9">
        <w:rPr>
          <w:rFonts w:asciiTheme="minorHAnsi" w:hAnsiTheme="minorHAnsi" w:cstheme="minorHAnsi"/>
          <w:sz w:val="24"/>
          <w:szCs w:val="24"/>
        </w:rPr>
        <w:t xml:space="preserve"> uma janela crítica e irreversível para o desenvolvimento neurológico. A literatura médica e os protocolos de saúde pública reconhecem que fatores como </w:t>
      </w:r>
      <w:r w:rsidRPr="0030304B">
        <w:rPr>
          <w:rFonts w:asciiTheme="minorHAnsi" w:hAnsiTheme="minorHAnsi" w:cstheme="minorHAnsi"/>
          <w:bCs/>
          <w:sz w:val="24"/>
          <w:szCs w:val="24"/>
        </w:rPr>
        <w:t>hipóxia perinatal, trauma de parto, prematuridade, infecções ou síndromes genéticas</w:t>
      </w:r>
      <w:r w:rsidRPr="00B120A9">
        <w:rPr>
          <w:rFonts w:asciiTheme="minorHAnsi" w:hAnsiTheme="minorHAnsi" w:cstheme="minorHAnsi"/>
          <w:sz w:val="24"/>
          <w:szCs w:val="24"/>
        </w:rPr>
        <w:t xml:space="preserve"> podem levar a lesões cerebrais permanentes se não forem tratados adequadamente nas primeiras horas ou dias de vida.</w:t>
      </w: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Nesse contexto, políticas públicas que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antecipem o cuidado e atuem na neuroproteção precoce</w:t>
      </w:r>
      <w:r w:rsidRPr="00B120A9">
        <w:rPr>
          <w:rFonts w:asciiTheme="minorHAnsi" w:hAnsiTheme="minorHAnsi" w:cstheme="minorHAnsi"/>
          <w:sz w:val="24"/>
          <w:szCs w:val="24"/>
        </w:rPr>
        <w:t xml:space="preserve"> têm se mostrado não apenas eficazes na redução da mortalidade infantil, mas também na melhora da qualidade de vida a longo prazo, com importante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impacto na redução dos custos assistenciais e educacionais do sistema público</w:t>
      </w:r>
      <w:r w:rsidRPr="00B120A9">
        <w:rPr>
          <w:rFonts w:asciiTheme="minorHAnsi" w:hAnsiTheme="minorHAnsi" w:cstheme="minorHAnsi"/>
          <w:sz w:val="24"/>
          <w:szCs w:val="24"/>
        </w:rPr>
        <w:t>.</w:t>
      </w: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O projeto propõe, portanto, a estruturação de um modelo de atenção neonatal baseado em evidências, com foco na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identificação precoce de riscos neurológicos e em condutas terapêuticas padronizadas</w:t>
      </w:r>
      <w:r w:rsidRPr="00B120A9">
        <w:rPr>
          <w:rFonts w:asciiTheme="minorHAnsi" w:hAnsiTheme="minorHAnsi" w:cstheme="minorHAnsi"/>
          <w:sz w:val="24"/>
          <w:szCs w:val="24"/>
        </w:rPr>
        <w:t>, respeitando a realidade local de Mogi Mirim.</w:t>
      </w: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Do ponto de vista jurídico, a proposta encontra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amparo constitucional e legal</w:t>
      </w:r>
      <w:r w:rsidRPr="00B120A9">
        <w:rPr>
          <w:rFonts w:asciiTheme="minorHAnsi" w:hAnsiTheme="minorHAnsi" w:cstheme="minorHAnsi"/>
          <w:sz w:val="24"/>
          <w:szCs w:val="24"/>
        </w:rPr>
        <w:t>:</w:t>
      </w:r>
    </w:p>
    <w:p w:rsidR="0030304B" w:rsidRPr="00B120A9" w:rsidP="0030304B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Está em consonância com 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art. 227 da Constituição Federal</w:t>
      </w:r>
      <w:r w:rsidRPr="00B120A9">
        <w:rPr>
          <w:rFonts w:asciiTheme="minorHAnsi" w:hAnsiTheme="minorHAnsi" w:cstheme="minorHAnsi"/>
          <w:sz w:val="24"/>
          <w:szCs w:val="24"/>
        </w:rPr>
        <w:t>, que impõe à família, à sociedade e ao Estado o dever de garantir, com absoluta prioridade, os direitos da criança, incluindo o direito à saúde;</w:t>
      </w:r>
    </w:p>
    <w:p w:rsidR="0030304B" w:rsidRPr="00B120A9" w:rsidP="0030304B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Apoia-se no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art. 24, XV da CF</w:t>
      </w:r>
      <w:r w:rsidRPr="00B120A9">
        <w:rPr>
          <w:rFonts w:asciiTheme="minorHAnsi" w:hAnsiTheme="minorHAnsi" w:cstheme="minorHAnsi"/>
          <w:sz w:val="24"/>
          <w:szCs w:val="24"/>
        </w:rPr>
        <w:t>, que estabelece a competência concorrente para legislar sobre proteção à infância;</w:t>
      </w:r>
    </w:p>
    <w:p w:rsidR="0030304B" w:rsidRPr="00B120A9" w:rsidP="0030304B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Está alinhada com 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Estatuto da Criança e do Adolescente (Lei nº 8.069/1990)</w:t>
      </w:r>
      <w:r w:rsidRPr="00B120A9">
        <w:rPr>
          <w:rFonts w:asciiTheme="minorHAnsi" w:hAnsiTheme="minorHAnsi" w:cstheme="minorHAnsi"/>
          <w:sz w:val="24"/>
          <w:szCs w:val="24"/>
        </w:rPr>
        <w:t>, que determina a formulação de políticas públicas voltadas ao desenvolvimento sadio e em condições dignas de existência;</w:t>
      </w:r>
    </w:p>
    <w:p w:rsidR="0030304B" w:rsidRPr="00B120A9" w:rsidP="0030304B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Também se harmoniza com 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Marco Legal da Primeira Infância (Lei nº 13.257/2016)</w:t>
      </w:r>
      <w:r w:rsidRPr="00B120A9">
        <w:rPr>
          <w:rFonts w:asciiTheme="minorHAnsi" w:hAnsiTheme="minorHAnsi" w:cstheme="minorHAnsi"/>
          <w:sz w:val="24"/>
          <w:szCs w:val="24"/>
        </w:rPr>
        <w:t xml:space="preserve"> e com a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Política Estadual pela Primeira Infância de São Paulo (Lei nº 17.347/2021)</w:t>
      </w:r>
      <w:r w:rsidRPr="00B120A9">
        <w:rPr>
          <w:rFonts w:asciiTheme="minorHAnsi" w:hAnsiTheme="minorHAnsi" w:cstheme="minorHAnsi"/>
          <w:sz w:val="24"/>
          <w:szCs w:val="24"/>
        </w:rPr>
        <w:t>.</w:t>
      </w: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Importante ressaltar que o texto substitutivo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corrige os pontos de inconstitucionalidade formal apontados em parecer jurídico da consultoria externa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0304B">
        <w:rPr>
          <w:rFonts w:asciiTheme="minorHAnsi" w:hAnsiTheme="minorHAnsi" w:cstheme="minorHAnsi"/>
          <w:sz w:val="24"/>
          <w:szCs w:val="24"/>
        </w:rPr>
        <w:t>– Consulta/0193/2025/MN/G</w:t>
      </w:r>
      <w:r>
        <w:t>/</w:t>
      </w:r>
      <w:r w:rsidRPr="00B120A9">
        <w:rPr>
          <w:rFonts w:asciiTheme="minorHAnsi" w:hAnsiTheme="minorHAnsi" w:cstheme="minorHAnsi"/>
          <w:sz w:val="24"/>
          <w:szCs w:val="24"/>
        </w:rPr>
        <w:t>, ao:</w:t>
      </w:r>
    </w:p>
    <w:p w:rsidR="0030304B" w:rsidRPr="00B120A9" w:rsidP="0030304B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Tratar a implantação do programa como </w:t>
      </w:r>
      <w:r w:rsidRPr="00A10C9C">
        <w:rPr>
          <w:rFonts w:asciiTheme="minorHAnsi" w:hAnsiTheme="minorHAnsi" w:cstheme="minorHAnsi"/>
          <w:bCs/>
          <w:sz w:val="24"/>
          <w:szCs w:val="24"/>
        </w:rPr>
        <w:t>facultativa</w:t>
      </w:r>
      <w:r w:rsidRPr="00B120A9">
        <w:rPr>
          <w:rFonts w:asciiTheme="minorHAnsi" w:hAnsiTheme="minorHAnsi" w:cstheme="minorHAnsi"/>
          <w:sz w:val="24"/>
          <w:szCs w:val="24"/>
        </w:rPr>
        <w:t>, e não como imposição direta ao Executivo;</w:t>
      </w:r>
    </w:p>
    <w:p w:rsidR="0030304B" w:rsidRPr="00B120A9" w:rsidP="0030304B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>Remover dispositivos que impunham obrigações administrativas específicas às Secretarias Municipais ou ao Chefe do Executivo;</w:t>
      </w:r>
    </w:p>
    <w:p w:rsidR="0030304B" w:rsidRPr="00B120A9" w:rsidP="0030304B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>Suprimir o prazo para regulamentação, permitindo que o Executivo o faça por decreto, no tempo e forma que julgar convenientes.</w:t>
      </w:r>
    </w:p>
    <w:p w:rsidR="0030304B" w:rsidRPr="00B120A9" w:rsidP="0030304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Com isso, o substitutivo respeita 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princípio da separação entre os poderes</w:t>
      </w:r>
      <w:r w:rsidRPr="00B120A9">
        <w:rPr>
          <w:rFonts w:asciiTheme="minorHAnsi" w:hAnsiTheme="minorHAnsi" w:cstheme="minorHAnsi"/>
          <w:sz w:val="24"/>
          <w:szCs w:val="24"/>
        </w:rPr>
        <w:t>, conforme jurisprudência do Supremo Tribunal Federal e orientações clássicas de doutrina, como as de Hely Lopes Meirelles.</w:t>
      </w:r>
    </w:p>
    <w:p w:rsidR="0030304B" w:rsidRP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B54DE" w:rsidRPr="0013259D" w:rsidP="00AB54D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 w:rsidR="00A10C9C">
        <w:rPr>
          <w:rFonts w:eastAsia="Arial" w:asciiTheme="minorHAnsi" w:hAnsiTheme="minorHAnsi" w:cstheme="minorHAnsi"/>
          <w:color w:val="000000"/>
          <w:sz w:val="24"/>
          <w:szCs w:val="24"/>
        </w:rPr>
        <w:t>bemendas ao Projeto em análise, haja vista que as modificações necessárias já fora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m realizadas com o substitutivo,</w:t>
      </w:r>
      <w:r w:rsidRPr="00AB54DE">
        <w:rPr>
          <w:rFonts w:asciiTheme="minorHAnsi" w:hAnsiTheme="minorHAnsi" w:cstheme="minorHAnsi"/>
          <w:sz w:val="24"/>
          <w:szCs w:val="24"/>
        </w:rPr>
        <w:t xml:space="preserve"> </w:t>
      </w:r>
      <w:r w:rsidRPr="0013259D">
        <w:rPr>
          <w:rFonts w:asciiTheme="minorHAnsi" w:hAnsiTheme="minorHAnsi" w:cstheme="minorHAnsi"/>
          <w:sz w:val="24"/>
          <w:szCs w:val="24"/>
        </w:rPr>
        <w:t>em resposta aos apontamentos da consultoria jurídica externa.</w:t>
      </w: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A10C9C" w:rsidRPr="00B120A9" w:rsidP="00A10C9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Diante do exposto, esta Comissão manifesta-se </w:t>
      </w:r>
      <w:r w:rsidRPr="00A10C9C">
        <w:rPr>
          <w:rFonts w:asciiTheme="minorHAnsi" w:hAnsiTheme="minorHAnsi" w:cstheme="minorHAnsi"/>
          <w:b/>
          <w:bCs/>
          <w:sz w:val="24"/>
          <w:szCs w:val="24"/>
        </w:rPr>
        <w:t>favoravelmente à aprovação do Substitutivo ao Projeto de Lei nº 32/2025</w:t>
      </w:r>
      <w:r w:rsidRPr="00B120A9">
        <w:rPr>
          <w:rFonts w:asciiTheme="minorHAnsi" w:hAnsiTheme="minorHAnsi" w:cstheme="minorHAnsi"/>
          <w:sz w:val="24"/>
          <w:szCs w:val="24"/>
        </w:rPr>
        <w:t>, considerando:</w:t>
      </w:r>
    </w:p>
    <w:p w:rsidR="00A10C9C" w:rsidRPr="00B120A9" w:rsidP="00A10C9C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>Sua relevância técnica e científica na proteção da saúde neonatal;</w:t>
      </w:r>
    </w:p>
    <w:p w:rsidR="00A10C9C" w:rsidRPr="00B120A9" w:rsidP="00A10C9C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>Seu alinhamento com as legislações federais e estaduais;</w:t>
      </w:r>
    </w:p>
    <w:p w:rsidR="00A10C9C" w:rsidRPr="00B120A9" w:rsidP="00A10C9C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 xml:space="preserve">E sua </w:t>
      </w:r>
      <w:r w:rsidRPr="00A10C9C">
        <w:rPr>
          <w:rFonts w:asciiTheme="minorHAnsi" w:hAnsiTheme="minorHAnsi" w:cstheme="minorHAnsi"/>
          <w:b/>
          <w:bCs/>
          <w:sz w:val="24"/>
          <w:szCs w:val="24"/>
        </w:rPr>
        <w:t>conformidade com os princípios constitucionais da legalidade, separação de poderes, proteção integral à criança e dignidade da pessoa humana</w:t>
      </w:r>
      <w:r w:rsidRPr="00B120A9">
        <w:rPr>
          <w:rFonts w:asciiTheme="minorHAnsi" w:hAnsiTheme="minorHAnsi" w:cstheme="minorHAnsi"/>
          <w:sz w:val="24"/>
          <w:szCs w:val="24"/>
        </w:rPr>
        <w:t>.</w:t>
      </w:r>
    </w:p>
    <w:p w:rsidR="00A10C9C" w:rsidRPr="00B120A9" w:rsidP="00A10C9C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120A9">
        <w:rPr>
          <w:rFonts w:asciiTheme="minorHAnsi" w:hAnsiTheme="minorHAnsi" w:cstheme="minorHAnsi"/>
          <w:sz w:val="24"/>
          <w:szCs w:val="24"/>
        </w:rPr>
        <w:t>Acreditamos que o programa proposto representa um avanço significativo para as políticas de saúde de Mogi Mirim e um investimento com retorno social imensurável: o desenvolvimento saudável da infância mogimiriana.</w:t>
      </w:r>
    </w:p>
    <w:p w:rsidR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</w:t>
      </w:r>
      <w:r w:rsidRPr="004F6522" w:rsidR="00A10C9C">
        <w:rPr>
          <w:rFonts w:eastAsia="Arial" w:asciiTheme="minorHAnsi" w:hAnsiTheme="minorHAnsi" w:cstheme="minorHAnsi"/>
          <w:color w:val="000000"/>
          <w:sz w:val="24"/>
          <w:szCs w:val="24"/>
        </w:rPr>
        <w:t>vícios que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possam prejudicar a sua tramitação. Baseado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n</w:t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D510D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feita 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por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esta </w:t>
      </w:r>
      <w:r w:rsidR="00DF6E2F">
        <w:rPr>
          <w:rFonts w:eastAsia="Arial" w:asciiTheme="minorHAnsi" w:hAnsiTheme="minorHAnsi" w:cstheme="minorHAnsi"/>
          <w:color w:val="000000"/>
          <w:sz w:val="24"/>
          <w:szCs w:val="24"/>
        </w:rPr>
        <w:t>C</w:t>
      </w:r>
      <w:r w:rsidRPr="004F6522" w:rsidR="00D510D8">
        <w:rPr>
          <w:rFonts w:eastAsia="Arial" w:asciiTheme="minorHAnsi" w:hAnsiTheme="minorHAnsi" w:cstheme="minorHAnsi"/>
          <w:color w:val="000000"/>
          <w:sz w:val="24"/>
          <w:szCs w:val="24"/>
        </w:rPr>
        <w:t>omissão,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="002051FD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bookmarkStart w:id="0" w:name="_GoBack"/>
      <w:bookmarkEnd w:id="0"/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2285C" w:rsidRPr="00A2285C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</w:rPr>
      </w:pPr>
      <w:r w:rsidRPr="00A2285C">
        <w:rPr>
          <w:rFonts w:asciiTheme="minorHAnsi" w:hAnsiTheme="minorHAnsi" w:cstheme="minorHAnsi"/>
          <w:b/>
          <w:bCs/>
        </w:rPr>
        <w:t>Fontes de pesquisa consultadas: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BRASIL. </w:t>
      </w:r>
      <w:r w:rsidRPr="00A2285C">
        <w:rPr>
          <w:rFonts w:asciiTheme="minorHAnsi" w:hAnsiTheme="minorHAnsi" w:cstheme="minorHAnsi"/>
          <w:b/>
          <w:bCs/>
        </w:rPr>
        <w:t>Constituição Federal de 1988</w:t>
      </w:r>
      <w:r w:rsidRPr="00A2285C">
        <w:rPr>
          <w:rFonts w:asciiTheme="minorHAnsi" w:hAnsiTheme="minorHAnsi" w:cstheme="minorHAnsi"/>
        </w:rPr>
        <w:t xml:space="preserve"> – </w:t>
      </w:r>
      <w:r w:rsidRPr="00A2285C">
        <w:rPr>
          <w:rFonts w:asciiTheme="minorHAnsi" w:hAnsiTheme="minorHAnsi" w:cstheme="minorHAnsi"/>
        </w:rPr>
        <w:t>arts</w:t>
      </w:r>
      <w:r w:rsidRPr="00A2285C">
        <w:rPr>
          <w:rFonts w:asciiTheme="minorHAnsi" w:hAnsiTheme="minorHAnsi" w:cstheme="minorHAnsi"/>
        </w:rPr>
        <w:t>. 6º, 24, 30, 196 e 227.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BRASIL. </w:t>
      </w:r>
      <w:r w:rsidRPr="00A2285C">
        <w:rPr>
          <w:rFonts w:asciiTheme="minorHAnsi" w:hAnsiTheme="minorHAnsi" w:cstheme="minorHAnsi"/>
          <w:b/>
          <w:bCs/>
        </w:rPr>
        <w:t>Lei nº 8.069/1990</w:t>
      </w:r>
      <w:r w:rsidRPr="00A2285C">
        <w:rPr>
          <w:rFonts w:asciiTheme="minorHAnsi" w:hAnsiTheme="minorHAnsi" w:cstheme="minorHAnsi"/>
        </w:rPr>
        <w:t xml:space="preserve"> – Estatuto da Criança e do Adolescente (ECA).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BRASIL. </w:t>
      </w:r>
      <w:r w:rsidRPr="00A2285C">
        <w:rPr>
          <w:rFonts w:asciiTheme="minorHAnsi" w:hAnsiTheme="minorHAnsi" w:cstheme="minorHAnsi"/>
          <w:b/>
          <w:bCs/>
        </w:rPr>
        <w:t>Lei nº 13.257/2016</w:t>
      </w:r>
      <w:r w:rsidRPr="00A2285C">
        <w:rPr>
          <w:rFonts w:asciiTheme="minorHAnsi" w:hAnsiTheme="minorHAnsi" w:cstheme="minorHAnsi"/>
        </w:rPr>
        <w:t xml:space="preserve"> – Marco Legal da Primeira Infância.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ESTADO DE SÃO PAULO. </w:t>
      </w:r>
      <w:r w:rsidRPr="00A2285C">
        <w:rPr>
          <w:rFonts w:asciiTheme="minorHAnsi" w:hAnsiTheme="minorHAnsi" w:cstheme="minorHAnsi"/>
          <w:b/>
          <w:bCs/>
        </w:rPr>
        <w:t>Lei nº 17.569/2021</w:t>
      </w:r>
      <w:r w:rsidRPr="00A2285C">
        <w:rPr>
          <w:rFonts w:asciiTheme="minorHAnsi" w:hAnsiTheme="minorHAnsi" w:cstheme="minorHAnsi"/>
        </w:rPr>
        <w:t xml:space="preserve"> – Criação do Programa de Proteção Cerebral (SP).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ESTADO DE SÃO PAULO. </w:t>
      </w:r>
      <w:r w:rsidRPr="00A2285C">
        <w:rPr>
          <w:rFonts w:asciiTheme="minorHAnsi" w:hAnsiTheme="minorHAnsi" w:cstheme="minorHAnsi"/>
          <w:b/>
          <w:bCs/>
        </w:rPr>
        <w:t>Lei nº 17.347/2021</w:t>
      </w:r>
      <w:r w:rsidRPr="00A2285C">
        <w:rPr>
          <w:rFonts w:asciiTheme="minorHAnsi" w:hAnsiTheme="minorHAnsi" w:cstheme="minorHAnsi"/>
        </w:rPr>
        <w:t xml:space="preserve"> – Política Estadual pela Primeira Infância.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MINISTÉRIO DA SAÚDE. </w:t>
      </w:r>
      <w:r w:rsidRPr="00A2285C">
        <w:rPr>
          <w:rFonts w:asciiTheme="minorHAnsi" w:hAnsiTheme="minorHAnsi" w:cstheme="minorHAnsi"/>
          <w:b/>
          <w:bCs/>
        </w:rPr>
        <w:t>Atenção à Saúde do Recém-Nascido: Guia para Profissionais de Saúde.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FIOCRUZ. </w:t>
      </w:r>
      <w:r w:rsidRPr="00A2285C">
        <w:rPr>
          <w:rFonts w:asciiTheme="minorHAnsi" w:hAnsiTheme="minorHAnsi" w:cstheme="minorHAnsi"/>
          <w:b/>
          <w:bCs/>
        </w:rPr>
        <w:t xml:space="preserve">Estudos sobre </w:t>
      </w:r>
      <w:r w:rsidRPr="00A2285C">
        <w:rPr>
          <w:rFonts w:asciiTheme="minorHAnsi" w:hAnsiTheme="minorHAnsi" w:cstheme="minorHAnsi"/>
          <w:b/>
          <w:bCs/>
        </w:rPr>
        <w:t>neurodesenvolvimento</w:t>
      </w:r>
      <w:r w:rsidRPr="00A2285C">
        <w:rPr>
          <w:rFonts w:asciiTheme="minorHAnsi" w:hAnsiTheme="minorHAnsi" w:cstheme="minorHAnsi"/>
          <w:b/>
          <w:bCs/>
        </w:rPr>
        <w:t xml:space="preserve"> nos primeiros mil dias de vida.</w:t>
      </w:r>
    </w:p>
    <w:p w:rsidR="00A2285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IBGE. </w:t>
      </w:r>
      <w:r w:rsidRPr="00A2285C">
        <w:rPr>
          <w:rFonts w:asciiTheme="minorHAnsi" w:hAnsiTheme="minorHAnsi" w:cstheme="minorHAnsi"/>
          <w:b/>
          <w:bCs/>
        </w:rPr>
        <w:t>Estimativas populacionais de Mogi Mirim – 2022.</w:t>
      </w:r>
    </w:p>
    <w:p w:rsidR="00A10C9C" w:rsidRPr="00A2285C" w:rsidP="00A2285C">
      <w:pPr>
        <w:numPr>
          <w:ilvl w:val="0"/>
          <w:numId w:val="19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</w:rPr>
      </w:pPr>
      <w:r w:rsidRPr="00A2285C">
        <w:rPr>
          <w:rFonts w:asciiTheme="minorHAnsi" w:hAnsiTheme="minorHAnsi" w:cstheme="minorHAnsi"/>
        </w:rPr>
        <w:t xml:space="preserve">PARECER JURÍDICO – </w:t>
      </w:r>
      <w:r w:rsidRPr="00A2285C">
        <w:rPr>
          <w:rFonts w:asciiTheme="minorHAnsi" w:hAnsiTheme="minorHAnsi" w:cstheme="minorHAnsi"/>
          <w:b/>
          <w:bCs/>
        </w:rPr>
        <w:t>Consultoria externa da Câmara Municipal de Mogi Mirim (16/04/2025).</w:t>
      </w: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32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OS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ES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WAGNER RICARDO PEREIRA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 MARCOS PAULO CEGATTI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B120A9">
        <w:rPr>
          <w:rFonts w:asciiTheme="minorHAnsi" w:hAnsiTheme="minorHAnsi" w:cstheme="minorHAnsi"/>
          <w:sz w:val="24"/>
          <w:szCs w:val="24"/>
        </w:rPr>
        <w:t xml:space="preserve">a criação do </w:t>
      </w:r>
      <w:r w:rsidRPr="0030304B">
        <w:rPr>
          <w:rFonts w:asciiTheme="minorHAnsi" w:hAnsiTheme="minorHAnsi" w:cstheme="minorHAnsi"/>
          <w:b/>
          <w:bCs/>
          <w:sz w:val="24"/>
          <w:szCs w:val="24"/>
        </w:rPr>
        <w:t>Programa de Proteção Cerebral para Prevenção de Sequelas Neurológicas em Bebês</w:t>
      </w:r>
      <w:r w:rsidRPr="00B120A9">
        <w:rPr>
          <w:rFonts w:asciiTheme="minorHAnsi" w:hAnsiTheme="minorHAnsi" w:cstheme="minorHAnsi"/>
          <w:sz w:val="24"/>
          <w:szCs w:val="24"/>
        </w:rPr>
        <w:t xml:space="preserve"> no Município de Mogi Mirim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F77D8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cu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FAVORÁVEL, ao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Comissões, 02 de 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julho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16"/>
  </w:num>
  <w:num w:numId="7">
    <w:abstractNumId w:val="15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12"/>
  </w:num>
  <w:num w:numId="16">
    <w:abstractNumId w:val="18"/>
  </w:num>
  <w:num w:numId="17">
    <w:abstractNumId w:val="13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628CA"/>
    <w:rsid w:val="000D3816"/>
    <w:rsid w:val="0013259D"/>
    <w:rsid w:val="00145113"/>
    <w:rsid w:val="00183A77"/>
    <w:rsid w:val="001A2418"/>
    <w:rsid w:val="001A3B99"/>
    <w:rsid w:val="001A632E"/>
    <w:rsid w:val="001A7AAC"/>
    <w:rsid w:val="001C6BDB"/>
    <w:rsid w:val="002051FD"/>
    <w:rsid w:val="002B025D"/>
    <w:rsid w:val="002C1B20"/>
    <w:rsid w:val="0030304B"/>
    <w:rsid w:val="00331083"/>
    <w:rsid w:val="00364C88"/>
    <w:rsid w:val="003C0C62"/>
    <w:rsid w:val="00481B36"/>
    <w:rsid w:val="004C0216"/>
    <w:rsid w:val="004F6522"/>
    <w:rsid w:val="006F371C"/>
    <w:rsid w:val="006F3958"/>
    <w:rsid w:val="00763E5C"/>
    <w:rsid w:val="00826348"/>
    <w:rsid w:val="008649A4"/>
    <w:rsid w:val="00876412"/>
    <w:rsid w:val="008A15DA"/>
    <w:rsid w:val="008B7EE7"/>
    <w:rsid w:val="0095654A"/>
    <w:rsid w:val="00A10C9C"/>
    <w:rsid w:val="00A2285C"/>
    <w:rsid w:val="00AB54DE"/>
    <w:rsid w:val="00B120A9"/>
    <w:rsid w:val="00CC4004"/>
    <w:rsid w:val="00CC422D"/>
    <w:rsid w:val="00CD6D39"/>
    <w:rsid w:val="00D304E3"/>
    <w:rsid w:val="00D510D8"/>
    <w:rsid w:val="00D75F46"/>
    <w:rsid w:val="00D97274"/>
    <w:rsid w:val="00DE256D"/>
    <w:rsid w:val="00DF6E2F"/>
    <w:rsid w:val="00DF77D1"/>
    <w:rsid w:val="00EB3B08"/>
    <w:rsid w:val="00EE4E99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5</cp:revision>
  <cp:lastPrinted>2025-04-30T16:25:00Z</cp:lastPrinted>
  <dcterms:created xsi:type="dcterms:W3CDTF">2025-07-02T20:10:00Z</dcterms:created>
  <dcterms:modified xsi:type="dcterms:W3CDTF">2025-07-03T18:31:00Z</dcterms:modified>
  <dc:language>pt-BR</dc:language>
</cp:coreProperties>
</file>