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DC3" w:rsidRDefault="00D14DC3" w:rsidP="005977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7E6" w:rsidRPr="00D14DC3" w:rsidRDefault="00D14DC3" w:rsidP="005977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DC3">
        <w:rPr>
          <w:rFonts w:ascii="Times New Roman" w:eastAsia="Times New Roman" w:hAnsi="Times New Roman" w:cs="Times New Roman"/>
          <w:b/>
          <w:sz w:val="24"/>
          <w:szCs w:val="24"/>
        </w:rPr>
        <w:t>SUBSTITUTIVO Nº 1 AO PROJETO DE LEI Nº 66/2025</w:t>
      </w:r>
    </w:p>
    <w:p w:rsidR="0085465A" w:rsidRPr="006672EB" w:rsidRDefault="0085465A" w:rsidP="005977E6">
      <w:pPr>
        <w:jc w:val="center"/>
        <w:rPr>
          <w:sz w:val="24"/>
        </w:rPr>
      </w:pPr>
    </w:p>
    <w:p w:rsidR="005977E6" w:rsidRPr="006672EB" w:rsidRDefault="005977E6" w:rsidP="005977E6">
      <w:pPr>
        <w:rPr>
          <w:sz w:val="24"/>
        </w:rPr>
      </w:pPr>
    </w:p>
    <w:p w:rsidR="0026679E" w:rsidRPr="003F280C" w:rsidRDefault="00000000" w:rsidP="00500F68">
      <w:pPr>
        <w:spacing w:line="276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INSTITUI NO CALENDÁRIO OFICIAL DE EVENTOS DO MUNICÍPIO DE MOGI MIRIM, O DIA </w:t>
      </w:r>
      <w:r w:rsidR="00174D5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174D54">
        <w:rPr>
          <w:rFonts w:ascii="Times New Roman" w:eastAsia="Times New Roman" w:hAnsi="Times New Roman" w:cs="Times New Roman"/>
          <w:b/>
          <w:sz w:val="24"/>
          <w:szCs w:val="24"/>
        </w:rPr>
        <w:t>AGOSTO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 xml:space="preserve">, COMO O “DIA DO </w:t>
      </w:r>
      <w:r w:rsidR="00500F68">
        <w:rPr>
          <w:rFonts w:ascii="Times New Roman" w:eastAsia="Times New Roman" w:hAnsi="Times New Roman" w:cs="Times New Roman"/>
          <w:b/>
          <w:sz w:val="24"/>
          <w:szCs w:val="24"/>
        </w:rPr>
        <w:t xml:space="preserve">CAC -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COLECIONADOR, ATI</w:t>
      </w:r>
      <w:r w:rsidR="00500F68">
        <w:rPr>
          <w:rFonts w:ascii="Times New Roman" w:eastAsia="Times New Roman" w:hAnsi="Times New Roman" w:cs="Times New Roman"/>
          <w:b/>
          <w:sz w:val="24"/>
          <w:szCs w:val="24"/>
        </w:rPr>
        <w:t>RADOR DESPORTIVO E CAÇADOR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:rsidR="0026679E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465A" w:rsidRPr="003F280C" w:rsidRDefault="0085465A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679E" w:rsidRPr="003F280C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RDefault="00000000" w:rsidP="003F280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:rsidR="0026679E" w:rsidRPr="003F280C" w:rsidRDefault="0026679E" w:rsidP="003F280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79E" w:rsidRPr="003F280C" w:rsidRDefault="00000000" w:rsidP="003F280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68">
        <w:rPr>
          <w:rFonts w:ascii="Times New Roman" w:eastAsia="Times New Roman" w:hAnsi="Times New Roman" w:cs="Times New Roman"/>
          <w:sz w:val="24"/>
          <w:szCs w:val="24"/>
        </w:rPr>
        <w:t>Art. 1º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Fica instituído no Calendário Oficial de Eventos do Municípi</w:t>
      </w:r>
      <w:r w:rsidR="00B71FD0">
        <w:rPr>
          <w:rFonts w:ascii="Times New Roman" w:eastAsia="Times New Roman" w:hAnsi="Times New Roman" w:cs="Times New Roman"/>
          <w:sz w:val="24"/>
          <w:szCs w:val="24"/>
        </w:rPr>
        <w:t>o de Mogi Mirim o “Dia do CAC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- Colecionador, Atirador Desportivo e Caçador” a ser comemorado, anualmente, em </w:t>
      </w:r>
      <w:r w:rsidR="00174D5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74D54">
        <w:rPr>
          <w:rFonts w:ascii="Times New Roman" w:eastAsia="Times New Roman" w:hAnsi="Times New Roman" w:cs="Times New Roman"/>
          <w:sz w:val="24"/>
          <w:szCs w:val="24"/>
        </w:rPr>
        <w:t>agosto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280C" w:rsidRPr="003F280C" w:rsidRDefault="003F280C" w:rsidP="003F280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RDefault="00000000" w:rsidP="003F280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Parágrafo </w:t>
      </w:r>
      <w:r w:rsidR="0085465A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nico: CAC, na legislação brasileira, refe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re-se a Colecionador, Atirador D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esportivo e Caçador, um conjunto de atividades relacionadas ao uso de armas de fogo. Essa categoria engloba pessoas físicas que obtêm um Certificado de Registro (CR) emitido pelo </w:t>
      </w:r>
      <w:r w:rsidR="003F280C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Exército Brasileiro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mantem rígida fiscalização tanto dessa</w:t>
      </w:r>
      <w:r w:rsidR="003F280C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categoria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como</w:t>
      </w:r>
      <w:r w:rsidR="003F280C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produtos controlados a serem adquiridos,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para exercer uma, duas ou todas essas atividades</w:t>
      </w:r>
      <w:r w:rsidR="003F280C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, que fazem das armas de fogo um lazer, um esporte 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 mesmo um meio de subsistência.</w:t>
      </w:r>
    </w:p>
    <w:p w:rsidR="003F280C" w:rsidRPr="003F280C" w:rsidRDefault="003F280C" w:rsidP="003F280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RDefault="00000000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Art. 2º Em conformidade com o estabelecido no Decreto Federal nº 11.615/2023 e pela Lei nº 10.826/2003 (Estatuto do Desarmamento), que regulamentam o registro, o controle e a fiscalização dessas atividades em todo o território nacional; essa data visa comemorar o “Dia do CAC (Colecionador, Atirador Desportivo e </w:t>
      </w:r>
      <w:r w:rsidR="00500F68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Caçador) ”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, reconhecendo a importância histórica, cultural, esportiva e social dos cidadãos que exercem essas atividades de acordo com a legislação vigente; objetivando:</w:t>
      </w:r>
    </w:p>
    <w:p w:rsidR="0026679E" w:rsidRPr="003F280C" w:rsidRDefault="00000000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6679E" w:rsidRPr="003F280C" w:rsidRDefault="00D041C9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00000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 organização de ações e atividades de orientação e conscientização acerca do tema, debates, palestras, audiências públicas, seminários e outros eventos que abordem questões políticas, jurídicas e técnicas sobre armas de fogo e o acesso civil legal à posse e ao porte d</w:t>
      </w:r>
      <w:r w:rsidR="00000000" w:rsidRPr="003F280C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0000"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armamentos.</w:t>
      </w:r>
    </w:p>
    <w:p w:rsidR="0026679E" w:rsidRPr="003F280C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RDefault="00D041C9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="00000000" w:rsidRPr="003F280C">
        <w:rPr>
          <w:rFonts w:ascii="Times New Roman" w:eastAsia="Times New Roman" w:hAnsi="Times New Roman" w:cs="Times New Roman"/>
          <w:sz w:val="24"/>
          <w:szCs w:val="24"/>
        </w:rPr>
        <w:t xml:space="preserve"> - Valorização dos atletas de alto rendimento, que abrilhantam a categoria levando o nome de suas cidades, estados e do Brasil a âmbito internacional. </w:t>
      </w:r>
    </w:p>
    <w:p w:rsidR="0026679E" w:rsidRPr="003F280C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79E" w:rsidRPr="003F280C" w:rsidRDefault="00000000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</w:t>
      </w:r>
      <w:r w:rsidR="003B42A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º - A organização de ações alusivas à data comemorativa pode</w:t>
      </w:r>
      <w:r w:rsidR="0085465A">
        <w:rPr>
          <w:rFonts w:ascii="Times New Roman" w:eastAsia="Times New Roman" w:hAnsi="Times New Roman" w:cs="Times New Roman"/>
          <w:color w:val="000000"/>
          <w:sz w:val="24"/>
          <w:szCs w:val="24"/>
        </w:rPr>
        <w:t>rá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realizada </w:t>
      </w:r>
      <w:r w:rsidR="0085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através da participação dos 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Clubes de Tiro, filiados aos clubes e estandes de tiro instalados nest</w:t>
      </w:r>
      <w:r w:rsidR="0085465A">
        <w:rPr>
          <w:rFonts w:ascii="Times New Roman" w:eastAsia="Times New Roman" w:hAnsi="Times New Roman" w:cs="Times New Roman"/>
          <w:color w:val="000000"/>
          <w:sz w:val="24"/>
          <w:szCs w:val="24"/>
        </w:rPr>
        <w:t>e município.</w:t>
      </w:r>
    </w:p>
    <w:p w:rsidR="0026679E" w:rsidRPr="003F280C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RDefault="00000000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Parágrafo único: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Os organizadores dos eventos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pode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rão dar ampla publicidade e transparência das atividades que serão realizadas para conhecimento da população.</w:t>
      </w:r>
    </w:p>
    <w:p w:rsidR="0026679E" w:rsidRPr="003F280C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26679E" w:rsidRPr="003F280C" w:rsidRDefault="00000000" w:rsidP="003F280C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4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º - O Poder público poderá firmar parcerias de colaborações com a iniciativa privada, entidades de classe, instituições, fundações, associações e demais grupos interessados no assunto, para viabilizar a realização das atividades que ocorrerão durante a referida data.</w:t>
      </w:r>
    </w:p>
    <w:p w:rsidR="0026679E" w:rsidRPr="003F280C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RDefault="00000000" w:rsidP="003F28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80C">
        <w:rPr>
          <w:rFonts w:ascii="Times New Roman" w:hAnsi="Times New Roman" w:cs="Times New Roman"/>
          <w:sz w:val="24"/>
          <w:szCs w:val="24"/>
          <w:highlight w:val="white"/>
        </w:rPr>
        <w:t xml:space="preserve">Art. </w:t>
      </w:r>
      <w:r w:rsidR="00174D54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Pr="003F280C">
        <w:rPr>
          <w:rFonts w:ascii="Times New Roman" w:hAnsi="Times New Roman" w:cs="Times New Roman"/>
          <w:sz w:val="24"/>
          <w:szCs w:val="24"/>
          <w:highlight w:val="white"/>
        </w:rPr>
        <w:t>º - Esta Lei entra em vigor na data de sua publicação.</w:t>
      </w:r>
    </w:p>
    <w:p w:rsidR="0026679E" w:rsidRPr="003F280C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Default="00000000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85465A" w:rsidRPr="003F280C" w:rsidRDefault="0085465A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RDefault="0026679E" w:rsidP="003F280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79E" w:rsidRPr="003F280C" w:rsidRDefault="00000000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 das Sessões “Vereador Santo Róttoli”, em </w:t>
      </w:r>
      <w:r w:rsidR="000245A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D116B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ju</w:t>
      </w:r>
      <w:r w:rsidR="000245A1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3F280C">
        <w:rPr>
          <w:rFonts w:ascii="Times New Roman" w:eastAsia="Times New Roman" w:hAnsi="Times New Roman" w:cs="Times New Roman"/>
          <w:color w:val="000000"/>
          <w:sz w:val="24"/>
          <w:szCs w:val="24"/>
        </w:rPr>
        <w:t>ho de 2025.</w:t>
      </w:r>
    </w:p>
    <w:p w:rsidR="0026679E" w:rsidRPr="003F280C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65A" w:rsidRDefault="0085465A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65A" w:rsidRPr="003F280C" w:rsidRDefault="0085465A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80C" w:rsidRPr="003F280C" w:rsidRDefault="003F280C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679E" w:rsidRPr="003F280C" w:rsidRDefault="0026679E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80C" w:rsidRPr="003F280C" w:rsidRDefault="00000000" w:rsidP="003F280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VEREADOR SARGENTO CORAN</w:t>
      </w:r>
    </w:p>
    <w:p w:rsidR="0026679E" w:rsidRPr="003F280C" w:rsidRDefault="00000000" w:rsidP="003F280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80C">
        <w:rPr>
          <w:rFonts w:ascii="Times New Roman" w:hAnsi="Times New Roman" w:cs="Times New Roman"/>
          <w:b/>
          <w:sz w:val="24"/>
          <w:szCs w:val="24"/>
        </w:rPr>
        <w:t>LÍDER DE BANCADA DO PROGRESSISTAS</w:t>
      </w:r>
    </w:p>
    <w:p w:rsidR="0026679E" w:rsidRPr="003F280C" w:rsidRDefault="00000000" w:rsidP="003F2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0C">
        <w:rPr>
          <w:rFonts w:ascii="Times New Roman" w:eastAsia="Courier New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892629" cy="642257"/>
            <wp:effectExtent l="0" t="0" r="3175" b="5715"/>
            <wp:docPr id="1" name="image1.png" descr="Downloads | Partido Progressist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7705" name="image1.png" descr="Downloads | Partido Progressista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610" cy="64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9E" w:rsidRDefault="0026679E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FD0" w:rsidRDefault="00B71FD0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FD0" w:rsidRDefault="00B71FD0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1498C" w:rsidRDefault="0041498C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1498C" w:rsidRDefault="0041498C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FD0" w:rsidRDefault="00B71FD0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FD0" w:rsidRDefault="00B71FD0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FD0" w:rsidRDefault="00B71FD0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FD0" w:rsidRDefault="00B71FD0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FD0" w:rsidRDefault="00B71FD0" w:rsidP="003F28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1FD0" w:rsidRDefault="00000000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B71FD0" w:rsidRDefault="00B71FD0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16B2" w:rsidRDefault="00000000" w:rsidP="00D116B2">
      <w:pPr>
        <w:pStyle w:val="NormalWeb"/>
        <w:spacing w:line="276" w:lineRule="auto"/>
        <w:jc w:val="both"/>
      </w:pPr>
      <w:r>
        <w:t xml:space="preserve">O presente substitutivo está sendo apresentado para correções e para sanar apontamentos da </w:t>
      </w:r>
      <w:r w:rsidR="001E659D">
        <w:t xml:space="preserve">consultoria jurídica externa constante nos autos do processo; com o </w:t>
      </w:r>
      <w:r>
        <w:t>objetivo</w:t>
      </w:r>
      <w:r w:rsidR="001E659D">
        <w:t xml:space="preserve"> de</w:t>
      </w:r>
      <w:r>
        <w:t xml:space="preserve"> aprimorar a redação e o entendimento da proposta, bem como evitar qualquer questionamento quanto à sua constitucionalidade. A alteração da data de 9 de julho para 3 de agosto busca, sobretudo, valorizar e homenagear uma atividade que tem ganhado cada vez mais destaque, especialmente na categoria do </w:t>
      </w:r>
      <w:r>
        <w:rPr>
          <w:rStyle w:val="Forte"/>
          <w:rFonts w:eastAsia="Calibri"/>
        </w:rPr>
        <w:t>Tiro Desportivo</w:t>
      </w:r>
      <w:r>
        <w:t>. Senão vejamos:</w:t>
      </w:r>
    </w:p>
    <w:p w:rsidR="00D116B2" w:rsidRDefault="00000000" w:rsidP="00D116B2">
      <w:pPr>
        <w:pStyle w:val="NormalWeb"/>
        <w:spacing w:line="276" w:lineRule="auto"/>
        <w:jc w:val="both"/>
      </w:pPr>
      <w:r>
        <w:t xml:space="preserve">Na categoria de </w:t>
      </w:r>
      <w:r>
        <w:rPr>
          <w:rStyle w:val="Forte"/>
          <w:rFonts w:eastAsia="Calibri"/>
        </w:rPr>
        <w:t>Atirador Desportivo</w:t>
      </w:r>
      <w:r>
        <w:t xml:space="preserve">, trata-se de uma modalidade reconhecida internacionalmente, presente nos Jogos Olímpicos desde sua primeira edição, em Atenas, no ano de 1896. Vale ressaltar que, há exatos 100 anos, no dia </w:t>
      </w:r>
      <w:r>
        <w:rPr>
          <w:rStyle w:val="Forte"/>
          <w:rFonts w:eastAsia="Calibri"/>
        </w:rPr>
        <w:t>3 de agosto de 1920</w:t>
      </w:r>
      <w:r>
        <w:t xml:space="preserve">, o Brasil conquistava sua </w:t>
      </w:r>
      <w:r>
        <w:rPr>
          <w:rStyle w:val="Forte"/>
          <w:rFonts w:eastAsia="Calibri"/>
        </w:rPr>
        <w:t>primeira “Medalha de Ouro Olímpica”</w:t>
      </w:r>
      <w:r>
        <w:t xml:space="preserve"> justamente no Tiro Esportivo, com o atleta </w:t>
      </w:r>
      <w:r>
        <w:rPr>
          <w:rStyle w:val="Forte"/>
          <w:rFonts w:eastAsia="Calibri"/>
        </w:rPr>
        <w:t>Guilherme Paraense</w:t>
      </w:r>
      <w:r>
        <w:t>, marcando um feito histórico para o esporte nacional.</w:t>
      </w:r>
    </w:p>
    <w:p w:rsidR="00D116B2" w:rsidRDefault="00000000" w:rsidP="00D116B2">
      <w:pPr>
        <w:pStyle w:val="NormalWeb"/>
        <w:spacing w:line="276" w:lineRule="auto"/>
        <w:jc w:val="both"/>
      </w:pPr>
      <w:r>
        <w:t xml:space="preserve">Na categoria de </w:t>
      </w:r>
      <w:r>
        <w:rPr>
          <w:rStyle w:val="Forte"/>
          <w:rFonts w:eastAsia="Calibri"/>
        </w:rPr>
        <w:t>Caçador</w:t>
      </w:r>
      <w:r>
        <w:t xml:space="preserve">, o CAC devidamente registrado no IBAMA necessita de autorização específica para o exercício da atividade, incluindo autorização da fazenda onde se dará a prática, também registrada no órgão. Tal ação visa colaborar com o controle de espécies </w:t>
      </w:r>
      <w:r>
        <w:rPr>
          <w:rStyle w:val="Forte"/>
          <w:rFonts w:eastAsia="Calibri"/>
        </w:rPr>
        <w:t>exóticas, invasoras, com alto poder reprodutivo e predatório</w:t>
      </w:r>
      <w:r>
        <w:t xml:space="preserve">, como o </w:t>
      </w:r>
      <w:r>
        <w:rPr>
          <w:rStyle w:val="Forte"/>
          <w:rFonts w:eastAsia="Calibri"/>
        </w:rPr>
        <w:t>javali</w:t>
      </w:r>
      <w:r>
        <w:t xml:space="preserve"> e o </w:t>
      </w:r>
      <w:r>
        <w:rPr>
          <w:rStyle w:val="Forte"/>
          <w:rFonts w:eastAsia="Calibri"/>
        </w:rPr>
        <w:t>javaporco</w:t>
      </w:r>
      <w:r>
        <w:t>, que causam sérios danos à agricultura, ameaçam animais domésticos e até colocam em risco a vida humana, além de serem vetores de doenças. A caça, portanto, além de ser rigidamente fiscalizada pelos órgãos ambientais competentes, representa uma ferramenta essencial para o controle populacional dessas espécies invasoras.</w:t>
      </w:r>
    </w:p>
    <w:p w:rsidR="00D116B2" w:rsidRDefault="00000000" w:rsidP="00D116B2">
      <w:pPr>
        <w:pStyle w:val="NormalWeb"/>
        <w:spacing w:line="276" w:lineRule="auto"/>
        <w:jc w:val="both"/>
      </w:pPr>
      <w:r>
        <w:t xml:space="preserve">Por fim, na categoria de </w:t>
      </w:r>
      <w:r>
        <w:rPr>
          <w:rStyle w:val="Forte"/>
          <w:rFonts w:eastAsia="Calibri"/>
        </w:rPr>
        <w:t>Colecionador</w:t>
      </w:r>
      <w:r>
        <w:t xml:space="preserve">, a atividade contribui para a </w:t>
      </w:r>
      <w:r>
        <w:rPr>
          <w:rStyle w:val="Forte"/>
          <w:rFonts w:eastAsia="Calibri"/>
        </w:rPr>
        <w:t>preservação da história e da cultura militar</w:t>
      </w:r>
      <w:r>
        <w:t>, promovendo o estudo, a valorização e a conservação do patrimônio cultural, tanto material quanto imaterial. Essa atividade é estritamente regulamentada e fiscalizada pelo Exército Brasileiro, estando intimamente ligada à identidade e à cultura do povo brasileiro.</w:t>
      </w:r>
    </w:p>
    <w:p w:rsidR="00D116B2" w:rsidRDefault="00000000" w:rsidP="00D116B2">
      <w:pPr>
        <w:pStyle w:val="NormalWeb"/>
        <w:spacing w:line="276" w:lineRule="auto"/>
        <w:jc w:val="both"/>
      </w:pPr>
      <w:r>
        <w:t>Diante do exposto, acreditamos que a instituição do “Dia do CAC” em Mogi Mirim valoriza não apenas os praticantes dessas atividades, mas também reconhece seu papel social, esportivo, histórico e ambiental, merecendo, portanto, o devido registro no Calendário Oficial do Município.</w:t>
      </w:r>
    </w:p>
    <w:p w:rsidR="00B71FD0" w:rsidRPr="00E434F9" w:rsidRDefault="00B71FD0" w:rsidP="00E434F9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71FD0" w:rsidRPr="00E434F9" w:rsidSect="00B71FD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61EA" w:rsidRDefault="009361EA">
      <w:r>
        <w:separator/>
      </w:r>
    </w:p>
  </w:endnote>
  <w:endnote w:type="continuationSeparator" w:id="0">
    <w:p w:rsidR="009361EA" w:rsidRDefault="0093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280C" w:rsidRDefault="00000000" w:rsidP="00B71FD0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 w:rsidR="00B71FD0">
      <w:rPr>
        <w:color w:val="000000"/>
        <w:sz w:val="18"/>
        <w:szCs w:val="18"/>
      </w:rPr>
      <w:t>Fone:</w:t>
    </w:r>
    <w:r>
      <w:rPr>
        <w:color w:val="000000"/>
        <w:sz w:val="18"/>
        <w:szCs w:val="18"/>
      </w:rPr>
      <w:t xml:space="preserve"> (019) 3814.1200 – Mogi Mirim - SP</w:t>
    </w:r>
  </w:p>
  <w:p w:rsidR="003F280C" w:rsidRDefault="003F28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61EA" w:rsidRDefault="009361EA">
      <w:r>
        <w:separator/>
      </w:r>
    </w:p>
  </w:footnote>
  <w:footnote w:type="continuationSeparator" w:id="0">
    <w:p w:rsidR="009361EA" w:rsidRDefault="0093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FD0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3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089375" name="image2.png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1FD0" w:rsidRDefault="00000000" w:rsidP="00B71FD0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B71FD0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B71FD0" w:rsidRPr="0053130E" w:rsidRDefault="00000000" w:rsidP="00B71FD0">
    <w:pPr>
      <w:tabs>
        <w:tab w:val="right" w:pos="7513"/>
      </w:tabs>
      <w:spacing w:line="276" w:lineRule="auto"/>
      <w:ind w:left="1701" w:right="360"/>
      <w:jc w:val="center"/>
    </w:pPr>
    <w:r>
      <w:rPr>
        <w:b/>
        <w:color w:val="000000"/>
        <w:sz w:val="28"/>
        <w:szCs w:val="28"/>
      </w:rPr>
      <w:t>GABINETE DO VEREADOR SARGENTO CORAN</w:t>
    </w:r>
  </w:p>
  <w:p w:rsidR="00B71FD0" w:rsidRDefault="00B71FD0" w:rsidP="00B71F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9E"/>
    <w:rsid w:val="000245A1"/>
    <w:rsid w:val="00050E34"/>
    <w:rsid w:val="00064168"/>
    <w:rsid w:val="000C5F4B"/>
    <w:rsid w:val="00174D54"/>
    <w:rsid w:val="001E329F"/>
    <w:rsid w:val="001E659D"/>
    <w:rsid w:val="0026679E"/>
    <w:rsid w:val="002743E9"/>
    <w:rsid w:val="00386F8B"/>
    <w:rsid w:val="003A548C"/>
    <w:rsid w:val="003B42A7"/>
    <w:rsid w:val="003F280C"/>
    <w:rsid w:val="0041498C"/>
    <w:rsid w:val="00500F68"/>
    <w:rsid w:val="0053130E"/>
    <w:rsid w:val="0054368D"/>
    <w:rsid w:val="0054672E"/>
    <w:rsid w:val="005977E6"/>
    <w:rsid w:val="00613929"/>
    <w:rsid w:val="006672EB"/>
    <w:rsid w:val="006D40F3"/>
    <w:rsid w:val="008325AF"/>
    <w:rsid w:val="0085465A"/>
    <w:rsid w:val="008646B3"/>
    <w:rsid w:val="00925FA9"/>
    <w:rsid w:val="009361EA"/>
    <w:rsid w:val="0095177B"/>
    <w:rsid w:val="00B03DA6"/>
    <w:rsid w:val="00B71FD0"/>
    <w:rsid w:val="00D041C9"/>
    <w:rsid w:val="00D116B2"/>
    <w:rsid w:val="00D14DC3"/>
    <w:rsid w:val="00D43EAE"/>
    <w:rsid w:val="00DE0465"/>
    <w:rsid w:val="00E434F9"/>
    <w:rsid w:val="00E822B6"/>
    <w:rsid w:val="00EC1B59"/>
    <w:rsid w:val="00F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E36D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80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80C"/>
    <w:rPr>
      <w:rFonts w:ascii="Calibri" w:eastAsia="Calibri" w:hAnsi="Calibri" w:cs="Calibri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1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4404-B882-4D83-8264-C87A4F6A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786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Wesley</cp:lastModifiedBy>
  <cp:revision>12</cp:revision>
  <dcterms:created xsi:type="dcterms:W3CDTF">2025-07-02T18:01:00Z</dcterms:created>
  <dcterms:modified xsi:type="dcterms:W3CDTF">2025-07-10T14:44:00Z</dcterms:modified>
</cp:coreProperties>
</file>