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0A06" w:rsidP="009A1FFA">
      <w:pPr>
        <w:spacing w:line="360" w:lineRule="auto"/>
        <w:ind w:left="100" w:leftChars="50"/>
        <w:rPr>
          <w:b/>
          <w:bCs/>
          <w:iCs/>
          <w:color w:val="000000"/>
          <w:sz w:val="24"/>
          <w:szCs w:val="24"/>
          <w:shd w:val="clear" w:color="auto" w:fill="FFFFFF"/>
        </w:rPr>
      </w:pPr>
      <w:bookmarkStart w:id="0" w:name="_GoBack"/>
      <w:bookmarkEnd w:id="0"/>
    </w:p>
    <w:p w:rsidR="008615FD" w:rsidRPr="009A1FFA" w:rsidP="009A1FFA">
      <w:pPr>
        <w:spacing w:line="360" w:lineRule="auto"/>
        <w:ind w:left="100" w:leftChars="50"/>
        <w:rPr>
          <w:sz w:val="24"/>
          <w:szCs w:val="24"/>
        </w:rPr>
      </w:pPr>
      <w:r w:rsidRPr="009A1FFA">
        <w:rPr>
          <w:b/>
          <w:bCs/>
          <w:iCs/>
          <w:color w:val="000000"/>
          <w:sz w:val="24"/>
          <w:szCs w:val="24"/>
          <w:shd w:val="clear" w:color="auto" w:fill="FFFFFF"/>
        </w:rPr>
        <w:t>Substitutivo nº 1 ao Projeto de Lei</w:t>
      </w:r>
      <w:r w:rsidRPr="009A1FFA" w:rsidR="00614281">
        <w:rPr>
          <w:b/>
          <w:bCs/>
          <w:iCs/>
          <w:color w:val="000000"/>
          <w:sz w:val="24"/>
          <w:szCs w:val="24"/>
          <w:shd w:val="clear" w:color="auto" w:fill="FFFFFF"/>
        </w:rPr>
        <w:t xml:space="preserve"> nº </w:t>
      </w:r>
      <w:r w:rsidRPr="009A1FFA">
        <w:rPr>
          <w:b/>
          <w:bCs/>
          <w:iCs/>
          <w:color w:val="000000"/>
          <w:sz w:val="24"/>
          <w:szCs w:val="24"/>
          <w:shd w:val="clear" w:color="auto" w:fill="FFFFFF"/>
        </w:rPr>
        <w:t>32</w:t>
      </w:r>
      <w:r w:rsidRPr="009A1FFA" w:rsidR="00614281">
        <w:rPr>
          <w:b/>
          <w:bCs/>
          <w:iCs/>
          <w:color w:val="000000"/>
          <w:sz w:val="24"/>
          <w:szCs w:val="24"/>
          <w:shd w:val="clear" w:color="auto" w:fill="FFFFFF"/>
        </w:rPr>
        <w:t>/2025</w:t>
      </w:r>
    </w:p>
    <w:p w:rsidR="008615FD" w:rsidP="009A1FFA">
      <w:pPr>
        <w:pStyle w:val="BodyText"/>
        <w:spacing w:after="0" w:line="360" w:lineRule="auto"/>
        <w:ind w:left="100" w:leftChars="50"/>
        <w:contextualSpacing/>
        <w:rPr>
          <w:b/>
          <w:color w:val="000000"/>
          <w:sz w:val="24"/>
          <w:szCs w:val="24"/>
        </w:rPr>
      </w:pPr>
      <w:r w:rsidRPr="009A1FFA">
        <w:rPr>
          <w:b/>
          <w:color w:val="000000"/>
          <w:sz w:val="24"/>
          <w:szCs w:val="24"/>
        </w:rPr>
        <w:t xml:space="preserve">Processo nº </w:t>
      </w:r>
      <w:r w:rsidRPr="009A1FFA" w:rsidR="00CF06D1">
        <w:rPr>
          <w:b/>
          <w:color w:val="000000"/>
          <w:sz w:val="24"/>
          <w:szCs w:val="24"/>
        </w:rPr>
        <w:t>53</w:t>
      </w:r>
      <w:r w:rsidRPr="009A1FFA">
        <w:rPr>
          <w:b/>
          <w:color w:val="000000"/>
          <w:sz w:val="24"/>
          <w:szCs w:val="24"/>
        </w:rPr>
        <w:t>/2025</w:t>
      </w:r>
    </w:p>
    <w:p w:rsidR="00830A06" w:rsidP="009A1FFA">
      <w:pPr>
        <w:pStyle w:val="BodyText"/>
        <w:spacing w:before="240" w:after="0" w:line="360" w:lineRule="auto"/>
        <w:ind w:left="100" w:leftChars="50"/>
        <w:rPr>
          <w:b/>
          <w:bCs/>
          <w:sz w:val="24"/>
          <w:szCs w:val="24"/>
        </w:rPr>
      </w:pPr>
    </w:p>
    <w:p w:rsidR="00444781" w:rsidP="009A1FFA">
      <w:pPr>
        <w:pStyle w:val="BodyText"/>
        <w:spacing w:before="240" w:after="0" w:line="360" w:lineRule="auto"/>
        <w:ind w:left="100" w:leftChars="50"/>
        <w:rPr>
          <w:b/>
          <w:bCs/>
          <w:sz w:val="24"/>
          <w:szCs w:val="24"/>
        </w:rPr>
      </w:pPr>
      <w:r>
        <w:rPr>
          <w:b/>
          <w:bCs/>
          <w:sz w:val="24"/>
          <w:szCs w:val="24"/>
        </w:rPr>
        <w:t xml:space="preserve">PARECER </w:t>
      </w:r>
      <w:r w:rsidRPr="009A1FFA">
        <w:rPr>
          <w:b/>
          <w:bCs/>
          <w:sz w:val="24"/>
          <w:szCs w:val="24"/>
        </w:rPr>
        <w:t>DA COMISSÃO DE FINANÇAS E ORÇAMENTO</w:t>
      </w:r>
    </w:p>
    <w:p w:rsidR="00830A06" w:rsidP="009A1FFA">
      <w:pPr>
        <w:pStyle w:val="BodyText"/>
        <w:spacing w:before="240" w:after="0" w:line="360" w:lineRule="auto"/>
        <w:ind w:left="100" w:leftChars="50"/>
        <w:rPr>
          <w:b/>
          <w:bCs/>
          <w:sz w:val="24"/>
          <w:szCs w:val="24"/>
        </w:rPr>
      </w:pPr>
    </w:p>
    <w:p w:rsidR="00444781" w:rsidRPr="006F17F7" w:rsidP="009A1FFA">
      <w:pPr>
        <w:spacing w:before="100" w:beforeAutospacing="1" w:after="100" w:afterAutospacing="1" w:line="360" w:lineRule="auto"/>
        <w:ind w:left="100" w:leftChars="50"/>
        <w:rPr>
          <w:sz w:val="24"/>
          <w:szCs w:val="24"/>
        </w:rPr>
      </w:pPr>
      <w:r w:rsidRPr="009A1FFA">
        <w:rPr>
          <w:b/>
          <w:bCs/>
          <w:sz w:val="24"/>
          <w:szCs w:val="24"/>
        </w:rPr>
        <w:t>I – EXPOSIÇÃO DA MATÉRIA EM EXAME</w:t>
      </w:r>
    </w:p>
    <w:p w:rsidR="00444781" w:rsidRPr="006F17F7" w:rsidP="009A1FFA">
      <w:pPr>
        <w:spacing w:before="100" w:beforeAutospacing="1" w:after="100" w:afterAutospacing="1" w:line="360" w:lineRule="auto"/>
        <w:ind w:left="100" w:leftChars="50"/>
        <w:rPr>
          <w:sz w:val="24"/>
          <w:szCs w:val="24"/>
        </w:rPr>
      </w:pPr>
      <w:r>
        <w:rPr>
          <w:sz w:val="24"/>
          <w:szCs w:val="24"/>
        </w:rPr>
        <w:t xml:space="preserve">            </w:t>
      </w:r>
      <w:r w:rsidRPr="006F17F7">
        <w:rPr>
          <w:sz w:val="24"/>
          <w:szCs w:val="24"/>
        </w:rPr>
        <w:t xml:space="preserve">Trata-se de análise do Substitutivo nº 1 ao Projeto de Lei nº 32/2025, de autoria dos Vereadores Wagner Ricardo Pereira e Marcos Paulo Cegatti, que dispõe sobre a criação do </w:t>
      </w:r>
      <w:r w:rsidRPr="009A1FFA">
        <w:rPr>
          <w:b/>
          <w:bCs/>
          <w:sz w:val="24"/>
          <w:szCs w:val="24"/>
        </w:rPr>
        <w:t>Programa de Proteção Cerebral para Prevenção de Sequelas Neurológicas em Bebês no Município de Mogi Mirim</w:t>
      </w:r>
      <w:r w:rsidRPr="006F17F7">
        <w:rPr>
          <w:sz w:val="24"/>
          <w:szCs w:val="24"/>
        </w:rPr>
        <w:t>. O objetivo da proposição é implementar protocolos estruturados de assistência neonatal, visando à redução de lesões neurológicas permanentes decorrentes de hipóxia, traumas de parto ou outras condições que possam comprometer o desenvolvimento neurológico nos primeiros dias de vida.</w:t>
      </w:r>
    </w:p>
    <w:p w:rsidR="00444781" w:rsidRPr="006F17F7" w:rsidP="009A1FFA">
      <w:pPr>
        <w:spacing w:before="100" w:beforeAutospacing="1" w:after="100" w:afterAutospacing="1" w:line="360" w:lineRule="auto"/>
        <w:ind w:left="100" w:leftChars="50"/>
        <w:rPr>
          <w:sz w:val="24"/>
          <w:szCs w:val="24"/>
        </w:rPr>
      </w:pPr>
      <w:r>
        <w:rPr>
          <w:sz w:val="24"/>
          <w:szCs w:val="24"/>
        </w:rPr>
        <w:t xml:space="preserve">            </w:t>
      </w:r>
      <w:r w:rsidRPr="006F17F7">
        <w:rPr>
          <w:sz w:val="24"/>
          <w:szCs w:val="24"/>
        </w:rPr>
        <w:t>A proposta prevê que o programa seja implantado nos hospitais públicos do município e na Santa Casa, desde que observados critérios mínimos de estrutura, como a existência de ao menos seis leitos de UTI neonatal ou o atendimento médio anual de 500 nascidos vivos. O acompanhamento será realizado por equipe multiprofissional, com suporte de monitoramento remoto, promovendo atenção contínua à saúde dos recém-nascidos.</w:t>
      </w:r>
    </w:p>
    <w:p w:rsidR="00444781" w:rsidP="009A1FFA">
      <w:pPr>
        <w:spacing w:before="100" w:beforeAutospacing="1" w:after="100" w:afterAutospacing="1" w:line="360" w:lineRule="auto"/>
        <w:ind w:left="100" w:leftChars="50"/>
        <w:rPr>
          <w:sz w:val="24"/>
          <w:szCs w:val="24"/>
        </w:rPr>
      </w:pPr>
      <w:r>
        <w:rPr>
          <w:sz w:val="24"/>
          <w:szCs w:val="24"/>
        </w:rPr>
        <w:t xml:space="preserve">            </w:t>
      </w:r>
      <w:r w:rsidRPr="006F17F7">
        <w:rPr>
          <w:sz w:val="24"/>
          <w:szCs w:val="24"/>
        </w:rPr>
        <w:t>O texto substitutivo apresentado adequa-se às recomendações jurídicas previamente apontadas pela consultoria externa (Consulta 0193/2025/MN/G), corrigindo vícios materiais e formais originalmente identificados no texto inicial.</w:t>
      </w:r>
    </w:p>
    <w:p w:rsidR="00444781" w:rsidRPr="006F17F7" w:rsidP="009A1FFA">
      <w:pPr>
        <w:spacing w:line="360" w:lineRule="auto"/>
        <w:ind w:left="100" w:leftChars="50"/>
        <w:rPr>
          <w:sz w:val="24"/>
          <w:szCs w:val="24"/>
        </w:rPr>
      </w:pPr>
      <w:r>
        <w:rPr>
          <w:sz w:val="24"/>
          <w:szCs w:val="24"/>
        </w:rPr>
        <w:pict>
          <v:rect id="_x0000_i1025" style="width:0;height:1.5pt" o:hralign="center" o:hrstd="t" o:hr="t" fillcolor="#a0a0a0" stroked="f"/>
        </w:pict>
      </w:r>
    </w:p>
    <w:p w:rsidR="00830A06" w:rsidP="009A1FFA">
      <w:pPr>
        <w:spacing w:before="100" w:beforeAutospacing="1" w:after="100" w:afterAutospacing="1" w:line="360" w:lineRule="auto"/>
        <w:ind w:left="100" w:leftChars="50"/>
        <w:rPr>
          <w:b/>
          <w:bCs/>
          <w:sz w:val="24"/>
          <w:szCs w:val="24"/>
        </w:rPr>
      </w:pPr>
    </w:p>
    <w:p w:rsidR="00FE32E2" w:rsidP="009A1FFA">
      <w:pPr>
        <w:spacing w:before="100" w:beforeAutospacing="1" w:after="100" w:afterAutospacing="1" w:line="360" w:lineRule="auto"/>
        <w:ind w:left="100" w:leftChars="50"/>
        <w:rPr>
          <w:b/>
          <w:bCs/>
          <w:sz w:val="24"/>
          <w:szCs w:val="24"/>
        </w:rPr>
      </w:pPr>
    </w:p>
    <w:p w:rsidR="00444781" w:rsidRPr="006F17F7" w:rsidP="009A1FFA">
      <w:pPr>
        <w:spacing w:before="100" w:beforeAutospacing="1" w:after="100" w:afterAutospacing="1" w:line="360" w:lineRule="auto"/>
        <w:ind w:left="100" w:leftChars="50"/>
        <w:rPr>
          <w:sz w:val="24"/>
          <w:szCs w:val="24"/>
        </w:rPr>
      </w:pPr>
      <w:r w:rsidRPr="009A1FFA">
        <w:rPr>
          <w:b/>
          <w:bCs/>
          <w:sz w:val="24"/>
          <w:szCs w:val="24"/>
        </w:rPr>
        <w:t>II – CONCLUSÕES DO RELATOR</w:t>
      </w:r>
    </w:p>
    <w:p w:rsidR="00444781" w:rsidRPr="006F17F7" w:rsidP="009A1FFA">
      <w:pPr>
        <w:numPr>
          <w:ilvl w:val="0"/>
          <w:numId w:val="3"/>
        </w:numPr>
        <w:spacing w:before="100" w:beforeAutospacing="1" w:after="100" w:afterAutospacing="1" w:line="360" w:lineRule="auto"/>
        <w:ind w:left="100" w:firstLine="0" w:leftChars="50"/>
        <w:rPr>
          <w:sz w:val="24"/>
          <w:szCs w:val="24"/>
        </w:rPr>
      </w:pPr>
      <w:r w:rsidRPr="009A1FFA">
        <w:rPr>
          <w:b/>
          <w:bCs/>
          <w:sz w:val="24"/>
          <w:szCs w:val="24"/>
        </w:rPr>
        <w:t>Legalidade e Constitucionalidade</w:t>
      </w:r>
    </w:p>
    <w:p w:rsidR="0021604B" w:rsidP="009A1FFA">
      <w:pPr>
        <w:spacing w:before="100" w:beforeAutospacing="1" w:after="100" w:afterAutospacing="1" w:line="360" w:lineRule="auto"/>
        <w:ind w:left="100" w:leftChars="50"/>
        <w:rPr>
          <w:sz w:val="24"/>
          <w:szCs w:val="24"/>
        </w:rPr>
      </w:pPr>
      <w:r>
        <w:rPr>
          <w:sz w:val="24"/>
          <w:szCs w:val="24"/>
        </w:rPr>
        <w:t xml:space="preserve">            </w:t>
      </w:r>
      <w:r w:rsidRPr="006F17F7" w:rsidR="00444781">
        <w:rPr>
          <w:sz w:val="24"/>
          <w:szCs w:val="24"/>
        </w:rPr>
        <w:t xml:space="preserve">O Substitutivo nº 1 </w:t>
      </w:r>
      <w:r w:rsidR="005E5487">
        <w:rPr>
          <w:sz w:val="24"/>
          <w:szCs w:val="24"/>
        </w:rPr>
        <w:t xml:space="preserve">ao Projeto de Lei nº 32/2025, já tramitou pela </w:t>
      </w:r>
      <w:r w:rsidRPr="005E5487" w:rsidR="005E5487">
        <w:rPr>
          <w:b/>
          <w:sz w:val="24"/>
          <w:szCs w:val="24"/>
        </w:rPr>
        <w:t>Comissão de Justiça e Redação</w:t>
      </w:r>
      <w:r w:rsidR="005E5487">
        <w:rPr>
          <w:sz w:val="24"/>
          <w:szCs w:val="24"/>
        </w:rPr>
        <w:t xml:space="preserve">, se manifestando pela </w:t>
      </w:r>
      <w:r w:rsidRPr="005E5487" w:rsidR="005E5487">
        <w:rPr>
          <w:b/>
          <w:sz w:val="24"/>
          <w:szCs w:val="24"/>
        </w:rPr>
        <w:t>Constitucionalidade e Legalidade</w:t>
      </w:r>
      <w:r w:rsidR="005E5487">
        <w:rPr>
          <w:sz w:val="24"/>
          <w:szCs w:val="24"/>
        </w:rPr>
        <w:t xml:space="preserve"> do referido </w:t>
      </w:r>
      <w:r w:rsidR="00830A06">
        <w:rPr>
          <w:sz w:val="24"/>
          <w:szCs w:val="24"/>
        </w:rPr>
        <w:t>Projeto de L</w:t>
      </w:r>
      <w:r w:rsidR="005E5487">
        <w:rPr>
          <w:sz w:val="24"/>
          <w:szCs w:val="24"/>
        </w:rPr>
        <w:t>ei, de maneira compatível com o parecer da SGP</w:t>
      </w:r>
      <w:r w:rsidR="00830A06">
        <w:rPr>
          <w:sz w:val="24"/>
          <w:szCs w:val="24"/>
        </w:rPr>
        <w:t xml:space="preserve"> supracitado.</w:t>
      </w:r>
      <w:r>
        <w:rPr>
          <w:sz w:val="24"/>
          <w:szCs w:val="24"/>
        </w:rPr>
        <w:t xml:space="preserve"> </w:t>
      </w:r>
    </w:p>
    <w:p w:rsidR="0021604B" w:rsidRPr="0056346E" w:rsidP="009A1FFA">
      <w:pPr>
        <w:spacing w:before="100" w:beforeAutospacing="1" w:after="100" w:afterAutospacing="1" w:line="360" w:lineRule="auto"/>
        <w:ind w:left="100" w:leftChars="50"/>
        <w:rPr>
          <w:i/>
          <w:sz w:val="24"/>
          <w:szCs w:val="24"/>
        </w:rPr>
      </w:pPr>
      <w:r>
        <w:rPr>
          <w:sz w:val="24"/>
          <w:szCs w:val="24"/>
        </w:rPr>
        <w:t xml:space="preserve">            </w:t>
      </w:r>
      <w:r w:rsidRPr="0056346E">
        <w:rPr>
          <w:i/>
          <w:sz w:val="24"/>
          <w:szCs w:val="24"/>
        </w:rPr>
        <w:t>“</w:t>
      </w:r>
      <w:r w:rsidRPr="0056346E">
        <w:rPr>
          <w:i/>
          <w:sz w:val="24"/>
          <w:szCs w:val="24"/>
        </w:rPr>
        <w:t>não</w:t>
      </w:r>
      <w:r w:rsidRPr="0056346E">
        <w:rPr>
          <w:i/>
          <w:sz w:val="24"/>
          <w:szCs w:val="24"/>
        </w:rPr>
        <w:t xml:space="preserve"> vislumbrando vicio de constitucionalidade material na proposta legislativa ora em comento.</w:t>
      </w:r>
    </w:p>
    <w:p w:rsidR="005E5487" w:rsidRPr="0056346E" w:rsidP="009A1FFA">
      <w:pPr>
        <w:spacing w:before="100" w:beforeAutospacing="1" w:after="100" w:afterAutospacing="1" w:line="360" w:lineRule="auto"/>
        <w:ind w:left="100" w:leftChars="50"/>
        <w:rPr>
          <w:i/>
          <w:sz w:val="24"/>
          <w:szCs w:val="24"/>
        </w:rPr>
      </w:pPr>
      <w:r w:rsidRPr="0056346E">
        <w:rPr>
          <w:i/>
          <w:sz w:val="24"/>
          <w:szCs w:val="24"/>
        </w:rPr>
        <w:t xml:space="preserve">            No que se </w:t>
      </w:r>
      <w:r w:rsidRPr="0056346E" w:rsidR="0056346E">
        <w:rPr>
          <w:i/>
          <w:sz w:val="24"/>
          <w:szCs w:val="24"/>
        </w:rPr>
        <w:t>refere à</w:t>
      </w:r>
      <w:r w:rsidRPr="0056346E">
        <w:rPr>
          <w:i/>
          <w:sz w:val="24"/>
          <w:szCs w:val="24"/>
        </w:rPr>
        <w:t xml:space="preserve"> iniciativa legislativa, é notório que, no âmbito municipal, os Vereadores são titulares da iniciativa das leis cujas matérias as Cartas Constitucionais não reservam, expressa ou </w:t>
      </w:r>
      <w:r w:rsidRPr="0056346E" w:rsidR="0056346E">
        <w:rPr>
          <w:i/>
          <w:sz w:val="24"/>
          <w:szCs w:val="24"/>
        </w:rPr>
        <w:t>exclusivamente</w:t>
      </w:r>
      <w:r w:rsidRPr="0056346E">
        <w:rPr>
          <w:i/>
          <w:sz w:val="24"/>
          <w:szCs w:val="24"/>
        </w:rPr>
        <w:t xml:space="preserve">, ao Chefe do </w:t>
      </w:r>
      <w:r w:rsidRPr="0056346E" w:rsidR="0056346E">
        <w:rPr>
          <w:i/>
          <w:sz w:val="24"/>
          <w:szCs w:val="24"/>
        </w:rPr>
        <w:t xml:space="preserve">Poder </w:t>
      </w:r>
      <w:r w:rsidRPr="0056346E">
        <w:rPr>
          <w:i/>
          <w:sz w:val="24"/>
          <w:szCs w:val="24"/>
        </w:rPr>
        <w:t>Executivo</w:t>
      </w:r>
      <w:r w:rsidRPr="0056346E" w:rsidR="0056346E">
        <w:rPr>
          <w:i/>
          <w:sz w:val="24"/>
          <w:szCs w:val="24"/>
        </w:rPr>
        <w:t xml:space="preserve"> e, inclusive, à Mesa Diretora da Câmara Municipal. ”</w:t>
      </w:r>
      <w:r w:rsidRPr="0056346E">
        <w:rPr>
          <w:i/>
          <w:sz w:val="24"/>
          <w:szCs w:val="24"/>
        </w:rPr>
        <w:t xml:space="preserve"> </w:t>
      </w:r>
    </w:p>
    <w:p w:rsidR="00444781" w:rsidRPr="006F17F7" w:rsidP="009A1FFA">
      <w:pPr>
        <w:spacing w:before="100" w:beforeAutospacing="1" w:after="100" w:afterAutospacing="1" w:line="360" w:lineRule="auto"/>
        <w:ind w:left="100" w:leftChars="50"/>
        <w:rPr>
          <w:sz w:val="24"/>
          <w:szCs w:val="24"/>
        </w:rPr>
      </w:pPr>
      <w:r>
        <w:rPr>
          <w:sz w:val="24"/>
          <w:szCs w:val="24"/>
        </w:rPr>
        <w:t xml:space="preserve">            Estando</w:t>
      </w:r>
      <w:r w:rsidRPr="006F17F7">
        <w:rPr>
          <w:sz w:val="24"/>
          <w:szCs w:val="24"/>
        </w:rPr>
        <w:t xml:space="preserve"> em conformidade com os preceitos legais e constitucionais. A matéria encontra respaldo na competência legislativa municipal prevista no artigo 30, inciso I, da Constituição Federal, bem como nos artigos 23 e 227, que atribuem aos entes federativos o dever comum de proteção à saúde e à infância, com prioridade absoluta. A proposta também está alinhada ao Estatuto da Criança e do Adolescente (Lei nº 8.069/1990), ao Marco Legal da Primeira Infância (Lei nº 13.257/2016) e à legislação estadual correlata (Leis nº 17.569/2021 e nº 17.347/2021).</w:t>
      </w:r>
    </w:p>
    <w:p w:rsidR="00444781" w:rsidRPr="006F17F7" w:rsidP="009A1FFA">
      <w:pPr>
        <w:spacing w:before="100" w:beforeAutospacing="1" w:after="100" w:afterAutospacing="1" w:line="360" w:lineRule="auto"/>
        <w:ind w:left="100" w:leftChars="50"/>
        <w:rPr>
          <w:sz w:val="24"/>
          <w:szCs w:val="24"/>
        </w:rPr>
      </w:pPr>
      <w:r>
        <w:rPr>
          <w:sz w:val="24"/>
          <w:szCs w:val="24"/>
        </w:rPr>
        <w:t xml:space="preserve">            </w:t>
      </w:r>
      <w:r w:rsidRPr="006F17F7">
        <w:rPr>
          <w:sz w:val="24"/>
          <w:szCs w:val="24"/>
        </w:rPr>
        <w:t>O texto substitutivo trata a implantação do programa como facultativa, evitando imposição direta ao Poder Executivo, respeitando o princípio da separação entre os poderes. Ademais, foram suprimidos dispositivos que impunham encargos administrativos e prazos compulsórios de regulamentação, garantindo a compatibilidade formal e material da proposição com o ordenamento jurídico vigente.</w:t>
      </w:r>
    </w:p>
    <w:p w:rsidR="00444781" w:rsidRPr="006F17F7" w:rsidP="009A1FFA">
      <w:pPr>
        <w:numPr>
          <w:ilvl w:val="0"/>
          <w:numId w:val="4"/>
        </w:numPr>
        <w:spacing w:before="100" w:beforeAutospacing="1" w:after="100" w:afterAutospacing="1" w:line="360" w:lineRule="auto"/>
        <w:ind w:left="100" w:firstLine="0" w:leftChars="50"/>
        <w:rPr>
          <w:sz w:val="24"/>
          <w:szCs w:val="24"/>
        </w:rPr>
      </w:pPr>
      <w:r w:rsidRPr="009A1FFA">
        <w:rPr>
          <w:b/>
          <w:bCs/>
          <w:sz w:val="24"/>
          <w:szCs w:val="24"/>
        </w:rPr>
        <w:t>Conveniência e Oportunidade</w:t>
      </w:r>
    </w:p>
    <w:p w:rsidR="00830A06" w:rsidP="0056346E">
      <w:pPr>
        <w:spacing w:before="100" w:beforeAutospacing="1" w:after="100" w:afterAutospacing="1" w:line="360" w:lineRule="auto"/>
        <w:ind w:left="100" w:leftChars="50"/>
        <w:rPr>
          <w:sz w:val="24"/>
          <w:szCs w:val="24"/>
        </w:rPr>
      </w:pPr>
      <w:r>
        <w:rPr>
          <w:sz w:val="24"/>
          <w:szCs w:val="24"/>
        </w:rPr>
        <w:t xml:space="preserve">            </w:t>
      </w:r>
      <w:r w:rsidRPr="006F17F7" w:rsidR="00444781">
        <w:rPr>
          <w:sz w:val="24"/>
          <w:szCs w:val="24"/>
        </w:rPr>
        <w:t>A proposta</w:t>
      </w:r>
      <w:r w:rsidR="005E5487">
        <w:rPr>
          <w:sz w:val="24"/>
          <w:szCs w:val="24"/>
        </w:rPr>
        <w:t xml:space="preserve"> tramitou </w:t>
      </w:r>
      <w:r>
        <w:rPr>
          <w:sz w:val="24"/>
          <w:szCs w:val="24"/>
        </w:rPr>
        <w:t>pela comissão temática de Educação, Saúde, Esporte, Cultura e de Assistência Social, que se manifestou favoravelmente ao mérito do projeto proposto.</w:t>
      </w:r>
    </w:p>
    <w:p w:rsidR="00830A06" w:rsidRPr="006F17F7" w:rsidP="00830A06">
      <w:pPr>
        <w:spacing w:before="100" w:beforeAutospacing="1" w:after="100" w:afterAutospacing="1" w:line="360" w:lineRule="auto"/>
        <w:ind w:left="100" w:leftChars="50"/>
        <w:rPr>
          <w:sz w:val="24"/>
          <w:szCs w:val="24"/>
        </w:rPr>
      </w:pPr>
      <w:r>
        <w:rPr>
          <w:sz w:val="24"/>
          <w:szCs w:val="24"/>
        </w:rPr>
        <w:tab/>
        <w:t xml:space="preserve">    O presente parecer também se manifesta favoravelmente ao Substitutivo, considerando a </w:t>
      </w:r>
      <w:r w:rsidRPr="006F17F7">
        <w:rPr>
          <w:sz w:val="24"/>
          <w:szCs w:val="24"/>
        </w:rPr>
        <w:t>oportuna e conveniente, considerando os impactos positivos esperados na saúde neonatal do município. Estudos indicam que intervenções precoces nos primeiros mil dias de vida são fundamentais para prevenir lesões neurológicas graves, promovendo qualidade de vida, redução de morbimortalidade infantil e economia de recursos públicos, especialmente na área da saúde e educação.</w:t>
      </w:r>
    </w:p>
    <w:p w:rsidR="00830A06" w:rsidP="00830A06">
      <w:pPr>
        <w:spacing w:before="100" w:beforeAutospacing="1" w:after="100" w:afterAutospacing="1" w:line="360" w:lineRule="auto"/>
        <w:ind w:left="100" w:leftChars="50"/>
        <w:rPr>
          <w:sz w:val="24"/>
          <w:szCs w:val="24"/>
        </w:rPr>
      </w:pPr>
      <w:r>
        <w:rPr>
          <w:sz w:val="24"/>
          <w:szCs w:val="24"/>
        </w:rPr>
        <w:t xml:space="preserve">            </w:t>
      </w:r>
      <w:r w:rsidRPr="006F17F7">
        <w:rPr>
          <w:sz w:val="24"/>
          <w:szCs w:val="24"/>
        </w:rPr>
        <w:t>O programa, já implementado com sucesso na cidade de São Paulo, representa um avanço significativo na promoção da equidade no acesso a cuidados neonatais e se coaduna com as diretrizes nacionais de atenção integral à saúde da criança.</w:t>
      </w:r>
    </w:p>
    <w:p w:rsidR="0056346E" w:rsidRPr="0056346E" w:rsidP="00830A06">
      <w:pPr>
        <w:spacing w:before="100" w:beforeAutospacing="1" w:after="100" w:afterAutospacing="1" w:line="360" w:lineRule="auto"/>
        <w:ind w:left="100" w:firstLine="608" w:leftChars="50"/>
        <w:rPr>
          <w:sz w:val="24"/>
          <w:szCs w:val="24"/>
        </w:rPr>
      </w:pPr>
      <w:r>
        <w:rPr>
          <w:sz w:val="24"/>
          <w:szCs w:val="24"/>
        </w:rPr>
        <w:t>No que tange às questões financeiras,</w:t>
      </w:r>
      <w:r>
        <w:rPr>
          <w:sz w:val="24"/>
          <w:szCs w:val="24"/>
        </w:rPr>
        <w:t xml:space="preserve"> esta </w:t>
      </w:r>
      <w:r w:rsidR="005E5487">
        <w:rPr>
          <w:sz w:val="24"/>
          <w:szCs w:val="24"/>
        </w:rPr>
        <w:t>Comissão de</w:t>
      </w:r>
      <w:r>
        <w:rPr>
          <w:sz w:val="24"/>
          <w:szCs w:val="24"/>
        </w:rPr>
        <w:t xml:space="preserve"> Finanças e Orçamento, após análise do proposto, entende que, </w:t>
      </w:r>
      <w:r w:rsidRPr="0056346E">
        <w:rPr>
          <w:sz w:val="24"/>
          <w:szCs w:val="24"/>
        </w:rPr>
        <w:t>de modo geral</w:t>
      </w:r>
      <w:r>
        <w:rPr>
          <w:sz w:val="24"/>
          <w:szCs w:val="24"/>
        </w:rPr>
        <w:t>, não haverá</w:t>
      </w:r>
      <w:r w:rsidRPr="0056346E">
        <w:rPr>
          <w:sz w:val="24"/>
          <w:szCs w:val="24"/>
        </w:rPr>
        <w:t xml:space="preserve"> dispêndios consideráveis</w:t>
      </w:r>
      <w:r>
        <w:rPr>
          <w:sz w:val="24"/>
          <w:szCs w:val="24"/>
        </w:rPr>
        <w:t xml:space="preserve"> ao erário</w:t>
      </w:r>
      <w:r w:rsidRPr="0056346E">
        <w:rPr>
          <w:sz w:val="24"/>
          <w:szCs w:val="24"/>
        </w:rPr>
        <w:t>, tendo em vista que o projeto pode ser executado dentro da própria estrut</w:t>
      </w:r>
      <w:r>
        <w:rPr>
          <w:sz w:val="24"/>
          <w:szCs w:val="24"/>
        </w:rPr>
        <w:t>ura da rede pública de saúde</w:t>
      </w:r>
      <w:r w:rsidRPr="0056346E">
        <w:rPr>
          <w:sz w:val="24"/>
          <w:szCs w:val="24"/>
        </w:rPr>
        <w:t xml:space="preserve"> da Prefeitura. </w:t>
      </w:r>
    </w:p>
    <w:p w:rsidR="0056346E" w:rsidP="0056346E">
      <w:pPr>
        <w:spacing w:before="100" w:beforeAutospacing="1" w:after="100" w:afterAutospacing="1" w:line="360" w:lineRule="auto"/>
        <w:ind w:left="100" w:leftChars="50"/>
        <w:rPr>
          <w:sz w:val="24"/>
          <w:szCs w:val="24"/>
        </w:rPr>
      </w:pPr>
      <w:r>
        <w:rPr>
          <w:sz w:val="24"/>
          <w:szCs w:val="24"/>
        </w:rPr>
        <w:t xml:space="preserve">            </w:t>
      </w:r>
      <w:r w:rsidRPr="0056346E">
        <w:rPr>
          <w:sz w:val="24"/>
          <w:szCs w:val="24"/>
        </w:rPr>
        <w:t>Vale ressaltar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deflagrar processo legislativo, de modo concorrente nestes casos, entretanto, ficará a cargo do poder discricionário do Executivo, observando sua programação orçamentária e conveniência, a execução da referida Lei.</w:t>
      </w:r>
    </w:p>
    <w:p w:rsidR="00444781" w:rsidRPr="006F17F7" w:rsidP="009A1FFA">
      <w:pPr>
        <w:spacing w:before="100" w:beforeAutospacing="1" w:after="100" w:afterAutospacing="1" w:line="360" w:lineRule="auto"/>
        <w:ind w:left="100" w:leftChars="50"/>
        <w:rPr>
          <w:sz w:val="24"/>
          <w:szCs w:val="24"/>
        </w:rPr>
      </w:pPr>
      <w:r w:rsidRPr="009A1FFA">
        <w:rPr>
          <w:b/>
          <w:bCs/>
          <w:sz w:val="24"/>
          <w:szCs w:val="24"/>
        </w:rPr>
        <w:t>Conclusão técnica</w:t>
      </w:r>
      <w:r w:rsidRPr="006F17F7">
        <w:rPr>
          <w:sz w:val="24"/>
          <w:szCs w:val="24"/>
        </w:rPr>
        <w:t xml:space="preserve">: A proposição revela-se </w:t>
      </w:r>
      <w:r w:rsidRPr="009A1FFA">
        <w:rPr>
          <w:b/>
          <w:bCs/>
          <w:sz w:val="24"/>
          <w:szCs w:val="24"/>
        </w:rPr>
        <w:t>conveniente, oportuna e de interesse público</w:t>
      </w:r>
      <w:r w:rsidRPr="006F17F7">
        <w:rPr>
          <w:sz w:val="24"/>
          <w:szCs w:val="24"/>
        </w:rPr>
        <w:t>.</w:t>
      </w:r>
    </w:p>
    <w:p w:rsidR="00444781" w:rsidRPr="006F17F7" w:rsidP="009A1FFA">
      <w:pPr>
        <w:spacing w:line="360" w:lineRule="auto"/>
        <w:ind w:left="100" w:leftChars="50"/>
        <w:rPr>
          <w:sz w:val="24"/>
          <w:szCs w:val="24"/>
        </w:rPr>
      </w:pPr>
      <w:r>
        <w:rPr>
          <w:sz w:val="24"/>
          <w:szCs w:val="24"/>
        </w:rPr>
        <w:pict>
          <v:rect id="_x0000_i1026" style="width:0;height:1.5pt" o:hralign="center" o:hrstd="t" o:hr="t" fillcolor="#a0a0a0" stroked="f"/>
        </w:pict>
      </w:r>
    </w:p>
    <w:p w:rsidR="00444781" w:rsidRPr="006F17F7" w:rsidP="009A1FFA">
      <w:pPr>
        <w:spacing w:before="100" w:beforeAutospacing="1" w:after="100" w:afterAutospacing="1" w:line="360" w:lineRule="auto"/>
        <w:ind w:left="100" w:leftChars="50"/>
        <w:rPr>
          <w:sz w:val="24"/>
          <w:szCs w:val="24"/>
        </w:rPr>
      </w:pPr>
      <w:r w:rsidRPr="009A1FFA">
        <w:rPr>
          <w:b/>
          <w:bCs/>
          <w:sz w:val="24"/>
          <w:szCs w:val="24"/>
        </w:rPr>
        <w:t>III – DECISÃO DA COMISSÃO DE FINANÇAS E ORÇAMENTO</w:t>
      </w:r>
    </w:p>
    <w:p w:rsidR="00444781" w:rsidRPr="006F17F7" w:rsidP="009A1FFA">
      <w:pPr>
        <w:spacing w:before="100" w:beforeAutospacing="1" w:after="100" w:afterAutospacing="1" w:line="360" w:lineRule="auto"/>
        <w:ind w:left="100" w:leftChars="50"/>
        <w:rPr>
          <w:sz w:val="24"/>
          <w:szCs w:val="24"/>
        </w:rPr>
      </w:pPr>
      <w:r>
        <w:rPr>
          <w:sz w:val="24"/>
          <w:szCs w:val="24"/>
        </w:rPr>
        <w:t xml:space="preserve">           </w:t>
      </w:r>
      <w:r w:rsidR="00501A6B">
        <w:rPr>
          <w:sz w:val="24"/>
          <w:szCs w:val="24"/>
        </w:rPr>
        <w:t xml:space="preserve"> </w:t>
      </w:r>
      <w:r w:rsidRPr="006F17F7">
        <w:rPr>
          <w:sz w:val="24"/>
          <w:szCs w:val="24"/>
        </w:rPr>
        <w:t xml:space="preserve">Diante de todo o exposto, esta Comissão, por seu relator, </w:t>
      </w:r>
      <w:r w:rsidRPr="009A1FFA">
        <w:rPr>
          <w:b/>
          <w:bCs/>
          <w:sz w:val="24"/>
          <w:szCs w:val="24"/>
        </w:rPr>
        <w:t>manifesta-se FAVORAVELMENTE</w:t>
      </w:r>
      <w:r w:rsidRPr="006F17F7">
        <w:rPr>
          <w:sz w:val="24"/>
          <w:szCs w:val="24"/>
        </w:rPr>
        <w:t xml:space="preserve"> à aprovação do Substitutivo nº 1 ao Projeto de Lei nº 32/2025, por entender que a proposição:</w:t>
      </w:r>
    </w:p>
    <w:p w:rsidR="00444781" w:rsidRPr="006F17F7" w:rsidP="009A1FFA">
      <w:pPr>
        <w:numPr>
          <w:ilvl w:val="0"/>
          <w:numId w:val="5"/>
        </w:numPr>
        <w:spacing w:before="100" w:beforeAutospacing="1" w:after="100" w:afterAutospacing="1" w:line="360" w:lineRule="auto"/>
        <w:ind w:left="100" w:firstLine="0" w:leftChars="50"/>
        <w:rPr>
          <w:sz w:val="24"/>
          <w:szCs w:val="24"/>
        </w:rPr>
      </w:pPr>
      <w:r w:rsidRPr="006F17F7">
        <w:rPr>
          <w:sz w:val="24"/>
          <w:szCs w:val="24"/>
        </w:rPr>
        <w:t>Observa os princípios constitucionais e legais;</w:t>
      </w:r>
    </w:p>
    <w:p w:rsidR="00444781" w:rsidRPr="006F17F7" w:rsidP="009A1FFA">
      <w:pPr>
        <w:numPr>
          <w:ilvl w:val="0"/>
          <w:numId w:val="5"/>
        </w:numPr>
        <w:spacing w:before="100" w:beforeAutospacing="1" w:after="100" w:afterAutospacing="1" w:line="360" w:lineRule="auto"/>
        <w:ind w:left="100" w:firstLine="0" w:leftChars="50"/>
        <w:rPr>
          <w:sz w:val="24"/>
          <w:szCs w:val="24"/>
        </w:rPr>
      </w:pPr>
      <w:r w:rsidRPr="006F17F7">
        <w:rPr>
          <w:sz w:val="24"/>
          <w:szCs w:val="24"/>
        </w:rPr>
        <w:t>Atende aos critérios de responsabilidade orçamentária, por não criar encargos diretos ao Executivo nem implicar aumento de despesas obrigatórias;</w:t>
      </w:r>
    </w:p>
    <w:p w:rsidR="00444781" w:rsidRPr="009A1FFA" w:rsidP="009A1FFA">
      <w:pPr>
        <w:numPr>
          <w:ilvl w:val="0"/>
          <w:numId w:val="5"/>
        </w:numPr>
        <w:spacing w:before="100" w:beforeAutospacing="1" w:after="100" w:afterAutospacing="1" w:line="360" w:lineRule="auto"/>
        <w:ind w:left="100" w:firstLine="0" w:leftChars="50"/>
        <w:rPr>
          <w:sz w:val="24"/>
          <w:szCs w:val="24"/>
        </w:rPr>
      </w:pPr>
      <w:r w:rsidRPr="006F17F7">
        <w:rPr>
          <w:sz w:val="24"/>
          <w:szCs w:val="24"/>
        </w:rPr>
        <w:t>Apresenta relevância social, técnica e econômica, com benefícios concretos e mensuráveis para o município de Mogi Mirim.</w:t>
      </w:r>
    </w:p>
    <w:p w:rsidR="00B341D3" w:rsidRPr="009A1FFA" w:rsidP="009A1FFA">
      <w:pPr>
        <w:pStyle w:val="BodyText"/>
        <w:spacing w:before="240" w:after="0" w:line="360" w:lineRule="auto"/>
        <w:ind w:left="100" w:leftChars="50"/>
        <w:rPr>
          <w:color w:val="000000"/>
          <w:sz w:val="24"/>
          <w:szCs w:val="24"/>
        </w:rPr>
      </w:pPr>
      <w:r w:rsidRPr="009A1FFA">
        <w:rPr>
          <w:color w:val="000000"/>
          <w:sz w:val="24"/>
          <w:szCs w:val="24"/>
        </w:rPr>
        <w:t xml:space="preserve"> </w:t>
      </w:r>
      <w:r>
        <w:rPr>
          <w:color w:val="000000"/>
          <w:sz w:val="24"/>
          <w:szCs w:val="24"/>
        </w:rPr>
        <w:t xml:space="preserve">           </w:t>
      </w:r>
    </w:p>
    <w:p w:rsidR="008615FD" w:rsidRPr="009A1FFA" w:rsidP="009A1FFA">
      <w:pPr>
        <w:pStyle w:val="BodyText"/>
        <w:spacing w:before="240" w:after="0" w:line="360" w:lineRule="auto"/>
        <w:ind w:left="100" w:leftChars="50"/>
        <w:rPr>
          <w:color w:val="000000"/>
          <w:sz w:val="24"/>
          <w:szCs w:val="24"/>
          <w:shd w:val="clear" w:color="auto" w:fill="FFFFFF"/>
        </w:rPr>
      </w:pPr>
      <w:r w:rsidRPr="009A1FFA">
        <w:rPr>
          <w:color w:val="000000"/>
          <w:sz w:val="24"/>
          <w:szCs w:val="24"/>
        </w:rPr>
        <w:t xml:space="preserve">            </w:t>
      </w:r>
      <w:r w:rsidRPr="009A1FFA" w:rsidR="004555E9">
        <w:rPr>
          <w:color w:val="000000"/>
          <w:sz w:val="24"/>
          <w:szCs w:val="24"/>
          <w:shd w:val="clear" w:color="auto" w:fill="FFFFFF"/>
        </w:rPr>
        <w:t xml:space="preserve">                                                           </w:t>
      </w:r>
      <w:r w:rsidRPr="009A1FFA" w:rsidR="00C34A3D">
        <w:rPr>
          <w:color w:val="000000"/>
          <w:sz w:val="24"/>
          <w:szCs w:val="24"/>
          <w:shd w:val="clear" w:color="auto" w:fill="FFFFFF"/>
        </w:rPr>
        <w:t xml:space="preserve">Sala das Comissões, em </w:t>
      </w:r>
      <w:r w:rsidR="006457C5">
        <w:rPr>
          <w:color w:val="000000"/>
          <w:sz w:val="24"/>
          <w:szCs w:val="24"/>
          <w:shd w:val="clear" w:color="auto" w:fill="FFFFFF"/>
        </w:rPr>
        <w:t>11</w:t>
      </w:r>
      <w:r w:rsidRPr="009A1FFA" w:rsidR="0072400E">
        <w:rPr>
          <w:color w:val="000000"/>
          <w:sz w:val="24"/>
          <w:szCs w:val="24"/>
          <w:shd w:val="clear" w:color="auto" w:fill="FFFFFF"/>
        </w:rPr>
        <w:t xml:space="preserve"> de </w:t>
      </w:r>
      <w:r w:rsidR="006457C5">
        <w:rPr>
          <w:color w:val="000000"/>
          <w:sz w:val="24"/>
          <w:szCs w:val="24"/>
          <w:shd w:val="clear" w:color="auto" w:fill="FFFFFF"/>
        </w:rPr>
        <w:t>julho</w:t>
      </w:r>
      <w:r w:rsidRPr="009A1FFA" w:rsidR="00352E5F">
        <w:rPr>
          <w:color w:val="000000"/>
          <w:sz w:val="24"/>
          <w:szCs w:val="24"/>
          <w:shd w:val="clear" w:color="auto" w:fill="FFFFFF"/>
        </w:rPr>
        <w:t xml:space="preserve"> de 202</w:t>
      </w:r>
      <w:r w:rsidRPr="009A1FFA" w:rsidR="00C34A3D">
        <w:rPr>
          <w:color w:val="000000"/>
          <w:sz w:val="24"/>
          <w:szCs w:val="24"/>
          <w:shd w:val="clear" w:color="auto" w:fill="FFFFFF"/>
        </w:rPr>
        <w:t>5</w:t>
      </w:r>
      <w:r w:rsidRPr="009A1FFA" w:rsidR="0072400E">
        <w:rPr>
          <w:color w:val="000000"/>
          <w:sz w:val="24"/>
          <w:szCs w:val="24"/>
          <w:shd w:val="clear" w:color="auto" w:fill="FFFFFF"/>
        </w:rPr>
        <w:t>.</w:t>
      </w:r>
    </w:p>
    <w:p w:rsidR="008615FD" w:rsidRPr="009A1FFA" w:rsidP="009A1FFA">
      <w:pPr>
        <w:pStyle w:val="BodyText"/>
        <w:spacing w:before="238" w:after="0" w:line="360" w:lineRule="auto"/>
        <w:ind w:left="100" w:leftChars="50"/>
        <w:contextualSpacing/>
        <w:rPr>
          <w:b/>
          <w:color w:val="000000"/>
          <w:sz w:val="24"/>
          <w:szCs w:val="24"/>
        </w:rPr>
      </w:pPr>
    </w:p>
    <w:p w:rsidR="00830A06" w:rsidP="00830A06">
      <w:pPr>
        <w:tabs>
          <w:tab w:val="left" w:pos="5700"/>
        </w:tabs>
        <w:jc w:val="right"/>
        <w:rPr>
          <w:i/>
          <w:szCs w:val="24"/>
        </w:rPr>
      </w:pPr>
    </w:p>
    <w:p w:rsidR="00830A06" w:rsidRPr="00830A06" w:rsidP="00830A06">
      <w:pPr>
        <w:tabs>
          <w:tab w:val="left" w:pos="5700"/>
        </w:tabs>
        <w:jc w:val="center"/>
        <w:rPr>
          <w:i/>
          <w:szCs w:val="24"/>
        </w:rPr>
      </w:pPr>
      <w:r>
        <w:rPr>
          <w:i/>
          <w:szCs w:val="24"/>
        </w:rPr>
        <w:t xml:space="preserve">                                                                   </w:t>
      </w:r>
      <w:r w:rsidRPr="00830A06">
        <w:rPr>
          <w:i/>
          <w:szCs w:val="24"/>
        </w:rPr>
        <w:t>(Documento assinado digitalmente)</w:t>
      </w:r>
    </w:p>
    <w:p w:rsidR="00A45E06" w:rsidRPr="009A1FFA" w:rsidP="009A1FFA">
      <w:pPr>
        <w:pStyle w:val="BodyText"/>
        <w:spacing w:before="238" w:after="0" w:line="360" w:lineRule="auto"/>
        <w:ind w:left="100" w:leftChars="50"/>
        <w:contextualSpacing/>
        <w:rPr>
          <w:b/>
          <w:color w:val="000000"/>
          <w:sz w:val="24"/>
          <w:szCs w:val="24"/>
        </w:rPr>
      </w:pPr>
      <w:r w:rsidRPr="009A1FFA">
        <w:rPr>
          <w:b/>
          <w:color w:val="000000"/>
          <w:sz w:val="24"/>
          <w:szCs w:val="24"/>
        </w:rPr>
        <w:t xml:space="preserve">                                                            </w:t>
      </w:r>
      <w:r w:rsidRPr="009A1FFA">
        <w:rPr>
          <w:b/>
          <w:color w:val="000000"/>
          <w:sz w:val="24"/>
          <w:szCs w:val="24"/>
        </w:rPr>
        <w:t xml:space="preserve">                   </w:t>
      </w:r>
      <w:r w:rsidRPr="009A1FFA" w:rsidR="00C34A3D">
        <w:rPr>
          <w:b/>
          <w:color w:val="000000"/>
          <w:sz w:val="24"/>
          <w:szCs w:val="24"/>
        </w:rPr>
        <w:t>Vereador Sargento Coran</w:t>
      </w:r>
      <w:r w:rsidRPr="009A1FFA">
        <w:rPr>
          <w:b/>
          <w:color w:val="000000"/>
          <w:sz w:val="24"/>
          <w:szCs w:val="24"/>
        </w:rPr>
        <w:t xml:space="preserve">   </w:t>
      </w:r>
    </w:p>
    <w:p w:rsidR="004A22B1" w:rsidP="009A1FFA">
      <w:pPr>
        <w:pStyle w:val="BodyText"/>
        <w:spacing w:before="238" w:after="0" w:line="360" w:lineRule="auto"/>
        <w:ind w:left="100" w:leftChars="50"/>
        <w:contextualSpacing/>
        <w:rPr>
          <w:b/>
          <w:color w:val="000000"/>
          <w:sz w:val="24"/>
          <w:szCs w:val="24"/>
        </w:rPr>
      </w:pPr>
      <w:r w:rsidRPr="009A1FFA">
        <w:rPr>
          <w:b/>
          <w:color w:val="000000"/>
          <w:sz w:val="24"/>
          <w:szCs w:val="24"/>
        </w:rPr>
        <w:t xml:space="preserve">                                              </w:t>
      </w:r>
      <w:r w:rsidR="006177BD">
        <w:rPr>
          <w:b/>
          <w:color w:val="000000"/>
          <w:sz w:val="24"/>
          <w:szCs w:val="24"/>
        </w:rPr>
        <w:t xml:space="preserve">              </w:t>
      </w:r>
      <w:r w:rsidRPr="009A1FFA">
        <w:rPr>
          <w:b/>
          <w:color w:val="000000"/>
          <w:sz w:val="24"/>
          <w:szCs w:val="24"/>
        </w:rPr>
        <w:t xml:space="preserve">Relator do </w:t>
      </w:r>
      <w:r w:rsidR="005E5487">
        <w:rPr>
          <w:b/>
          <w:color w:val="000000"/>
          <w:sz w:val="24"/>
          <w:szCs w:val="24"/>
        </w:rPr>
        <w:t>Substitutivo do Projeto de Lei</w:t>
      </w:r>
      <w:r w:rsidRPr="009A1FFA" w:rsidR="004555E9">
        <w:rPr>
          <w:b/>
          <w:color w:val="000000"/>
          <w:sz w:val="24"/>
          <w:szCs w:val="24"/>
        </w:rPr>
        <w:t xml:space="preserve"> </w:t>
      </w:r>
      <w:r w:rsidR="006177BD">
        <w:rPr>
          <w:b/>
          <w:color w:val="000000"/>
          <w:sz w:val="24"/>
          <w:szCs w:val="24"/>
        </w:rPr>
        <w:t>nº 32/2025</w:t>
      </w:r>
      <w:r w:rsidR="004555E9">
        <w:rPr>
          <w:b/>
          <w:color w:val="000000"/>
          <w:sz w:val="24"/>
          <w:szCs w:val="24"/>
        </w:rPr>
        <w:t xml:space="preserve">                                                                                                                                                                       </w:t>
      </w:r>
    </w:p>
    <w:p w:rsidR="00830A06" w:rsidP="00830A06">
      <w:pPr>
        <w:pStyle w:val="BodyText"/>
        <w:rPr>
          <w:b/>
          <w:bCs/>
          <w:color w:val="000000"/>
          <w:sz w:val="24"/>
          <w:szCs w:val="24"/>
          <w:shd w:val="clear" w:color="auto" w:fill="FFFFFF"/>
        </w:rPr>
      </w:pPr>
      <w:r w:rsidRPr="00080765">
        <w:rPr>
          <w:sz w:val="24"/>
          <w:szCs w:val="24"/>
        </w:rPr>
        <w:br/>
      </w:r>
    </w:p>
    <w:p w:rsidR="00830A06" w:rsidRPr="00830A06" w:rsidP="00830A06">
      <w:pPr>
        <w:rPr>
          <w:sz w:val="24"/>
          <w:szCs w:val="24"/>
        </w:rPr>
      </w:pPr>
    </w:p>
    <w:p w:rsidR="00830A06" w:rsidRPr="00830A06" w:rsidP="00830A06">
      <w:pPr>
        <w:rPr>
          <w:sz w:val="24"/>
          <w:szCs w:val="24"/>
        </w:rPr>
      </w:pPr>
    </w:p>
    <w:p w:rsidR="00830A06" w:rsidRPr="00830A06" w:rsidP="00830A06">
      <w:pPr>
        <w:rPr>
          <w:sz w:val="24"/>
          <w:szCs w:val="24"/>
        </w:rPr>
      </w:pPr>
    </w:p>
    <w:p w:rsidR="00830A06" w:rsidP="00830A06">
      <w:pPr>
        <w:rPr>
          <w:sz w:val="24"/>
          <w:szCs w:val="24"/>
        </w:rPr>
      </w:pPr>
    </w:p>
    <w:p w:rsidR="008615FD" w:rsidP="00830A06">
      <w:pPr>
        <w:tabs>
          <w:tab w:val="left" w:pos="5700"/>
        </w:tabs>
        <w:rPr>
          <w:sz w:val="24"/>
          <w:szCs w:val="24"/>
        </w:rPr>
      </w:pPr>
      <w:r>
        <w:rPr>
          <w:sz w:val="24"/>
          <w:szCs w:val="24"/>
        </w:rPr>
        <w:tab/>
      </w:r>
    </w:p>
    <w:p w:rsidR="00830A06" w:rsidP="00830A06">
      <w:pPr>
        <w:tabs>
          <w:tab w:val="left" w:pos="5700"/>
        </w:tabs>
        <w:rPr>
          <w:sz w:val="24"/>
          <w:szCs w:val="24"/>
        </w:rPr>
      </w:pPr>
    </w:p>
    <w:p w:rsidR="00830A06" w:rsidP="00830A06">
      <w:pPr>
        <w:tabs>
          <w:tab w:val="left" w:pos="5700"/>
        </w:tabs>
        <w:rPr>
          <w:sz w:val="24"/>
          <w:szCs w:val="24"/>
        </w:rPr>
      </w:pPr>
    </w:p>
    <w:p w:rsidR="00830A06" w:rsidP="00830A06">
      <w:pPr>
        <w:tabs>
          <w:tab w:val="left" w:pos="5700"/>
        </w:tabs>
        <w:rPr>
          <w:sz w:val="24"/>
          <w:szCs w:val="24"/>
        </w:rPr>
      </w:pPr>
    </w:p>
    <w:p w:rsidR="00830A06" w:rsidP="00830A06">
      <w:pPr>
        <w:tabs>
          <w:tab w:val="left" w:pos="5700"/>
        </w:tabs>
        <w:rPr>
          <w:sz w:val="24"/>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830A06">
      <w:pPr>
        <w:tabs>
          <w:tab w:val="left" w:pos="5700"/>
        </w:tabs>
        <w:jc w:val="right"/>
        <w:rPr>
          <w:i/>
          <w:szCs w:val="24"/>
        </w:rPr>
      </w:pPr>
    </w:p>
    <w:p w:rsidR="00FE32E2" w:rsidRPr="00FE32E2" w:rsidP="00FE32E2">
      <w:pPr>
        <w:pStyle w:val="BodyText"/>
        <w:spacing w:line="240" w:lineRule="auto"/>
        <w:jc w:val="center"/>
        <w:rPr>
          <w:b/>
          <w:color w:val="000000"/>
          <w:sz w:val="24"/>
          <w:szCs w:val="24"/>
        </w:rPr>
      </w:pPr>
      <w:r w:rsidRPr="00FE32E2">
        <w:rPr>
          <w:b/>
          <w:color w:val="000000"/>
          <w:sz w:val="24"/>
          <w:szCs w:val="24"/>
        </w:rPr>
        <w:t>PARECER FAVORÁVEL DA COMISSÃO DE FINANÇAS E ORÇAMENTO.</w:t>
      </w:r>
    </w:p>
    <w:p w:rsidR="00FE32E2" w:rsidRPr="00FE32E2" w:rsidP="00FE32E2">
      <w:pPr>
        <w:pStyle w:val="BodyText"/>
        <w:spacing w:before="240" w:after="0" w:line="240" w:lineRule="auto"/>
        <w:rPr>
          <w:sz w:val="24"/>
          <w:szCs w:val="24"/>
        </w:rPr>
      </w:pPr>
      <w:r w:rsidRPr="00FE32E2">
        <w:rPr>
          <w:color w:val="000000"/>
          <w:sz w:val="24"/>
          <w:szCs w:val="24"/>
        </w:rPr>
        <w:t xml:space="preserve">Seguindo o Voto exarado pelo Relator e conforme determina o artigo 37, da Resolução n.º 276 de 09 de novembro de 2.010, a Comissão e de Finanças e Orçamento formaliza o presente </w:t>
      </w:r>
      <w:r w:rsidRPr="00FE32E2">
        <w:rPr>
          <w:b/>
          <w:color w:val="000000"/>
          <w:sz w:val="24"/>
          <w:szCs w:val="24"/>
        </w:rPr>
        <w:t>PARECER FAVORÁVEL</w:t>
      </w:r>
      <w:r w:rsidRPr="00FE32E2">
        <w:rPr>
          <w:color w:val="000000"/>
          <w:sz w:val="24"/>
          <w:szCs w:val="24"/>
        </w:rPr>
        <w:t>.</w:t>
      </w:r>
    </w:p>
    <w:p w:rsidR="00FE32E2" w:rsidRPr="00FE32E2" w:rsidP="00FE32E2">
      <w:pPr>
        <w:pStyle w:val="BodyText"/>
        <w:spacing w:before="240" w:after="0" w:line="240" w:lineRule="auto"/>
        <w:jc w:val="center"/>
        <w:rPr>
          <w:color w:val="000000"/>
          <w:sz w:val="24"/>
          <w:szCs w:val="24"/>
          <w:shd w:val="clear" w:color="auto" w:fill="FFFFFF"/>
        </w:rPr>
      </w:pPr>
    </w:p>
    <w:p w:rsidR="00FE32E2" w:rsidRPr="00FE32E2" w:rsidP="00FE32E2">
      <w:pPr>
        <w:pStyle w:val="BodyText"/>
        <w:spacing w:before="240" w:after="0" w:line="240" w:lineRule="auto"/>
        <w:jc w:val="center"/>
        <w:rPr>
          <w:color w:val="000000"/>
          <w:sz w:val="24"/>
          <w:szCs w:val="24"/>
          <w:shd w:val="clear" w:color="auto" w:fill="FFFFFF"/>
        </w:rPr>
      </w:pPr>
      <w:r w:rsidRPr="00FE32E2">
        <w:rPr>
          <w:color w:val="000000"/>
          <w:sz w:val="24"/>
          <w:szCs w:val="24"/>
          <w:shd w:val="clear" w:color="auto" w:fill="FFFFFF"/>
        </w:rPr>
        <w:t>Sala das Comissões, em 11 de julho de 2025.</w:t>
      </w:r>
    </w:p>
    <w:p w:rsidR="00FE32E2" w:rsidRPr="00FE32E2" w:rsidP="00FE32E2">
      <w:pPr>
        <w:pStyle w:val="BodyText"/>
        <w:spacing w:line="240" w:lineRule="auto"/>
        <w:rPr>
          <w:sz w:val="24"/>
          <w:szCs w:val="24"/>
        </w:rPr>
      </w:pPr>
      <w:r w:rsidRPr="00FE32E2">
        <w:rPr>
          <w:sz w:val="24"/>
          <w:szCs w:val="24"/>
        </w:rPr>
        <w:br/>
      </w:r>
    </w:p>
    <w:p w:rsidR="00FE32E2" w:rsidRPr="00FE32E2" w:rsidP="00FE32E2">
      <w:pPr>
        <w:jc w:val="center"/>
        <w:rPr>
          <w:b/>
          <w:bCs/>
          <w:color w:val="000000"/>
          <w:sz w:val="24"/>
          <w:szCs w:val="24"/>
          <w:u w:val="single"/>
          <w:shd w:val="clear" w:color="auto" w:fill="FFFFFF"/>
        </w:rPr>
      </w:pPr>
    </w:p>
    <w:p w:rsidR="00FE32E2" w:rsidRPr="00FE32E2" w:rsidP="00FE32E2">
      <w:pPr>
        <w:jc w:val="center"/>
        <w:rPr>
          <w:b/>
          <w:bCs/>
          <w:color w:val="000000"/>
          <w:sz w:val="24"/>
          <w:szCs w:val="24"/>
          <w:u w:val="single"/>
          <w:shd w:val="clear" w:color="auto" w:fill="FFFFFF"/>
        </w:rPr>
      </w:pPr>
      <w:r w:rsidRPr="00FE32E2">
        <w:rPr>
          <w:b/>
          <w:bCs/>
          <w:color w:val="000000"/>
          <w:sz w:val="24"/>
          <w:szCs w:val="24"/>
          <w:u w:val="single"/>
          <w:shd w:val="clear" w:color="auto" w:fill="FFFFFF"/>
        </w:rPr>
        <w:t>COMISSÃO DE FINANÇAS E ORÇAMENTO</w:t>
      </w:r>
    </w:p>
    <w:p w:rsidR="00FE32E2" w:rsidRPr="00FE32E2" w:rsidP="00FE32E2">
      <w:pPr>
        <w:jc w:val="center"/>
        <w:rPr>
          <w:b/>
          <w:bCs/>
          <w:color w:val="000000"/>
          <w:sz w:val="24"/>
          <w:szCs w:val="24"/>
          <w:u w:val="single"/>
          <w:shd w:val="clear" w:color="auto" w:fill="FFFFFF"/>
        </w:rPr>
      </w:pPr>
    </w:p>
    <w:p w:rsidR="00FE32E2" w:rsidRPr="00FE32E2" w:rsidP="00FE32E2">
      <w:pPr>
        <w:jc w:val="center"/>
        <w:rPr>
          <w:sz w:val="24"/>
          <w:szCs w:val="24"/>
        </w:rPr>
      </w:pP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VEREADORA MARA CRISTINA CHOQUETTA</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 xml:space="preserve">Presidente/Relatora </w:t>
      </w:r>
    </w:p>
    <w:p w:rsidR="00FE32E2" w:rsidRPr="00FE32E2" w:rsidP="00FE32E2">
      <w:pPr>
        <w:jc w:val="center"/>
        <w:rPr>
          <w:b/>
          <w:bCs/>
          <w:color w:val="000000"/>
          <w:sz w:val="24"/>
          <w:szCs w:val="24"/>
          <w:shd w:val="clear" w:color="auto" w:fill="FFFFFF"/>
        </w:rPr>
      </w:pP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 MÁRCIO DENER CORAN</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Vice-Presidente</w:t>
      </w:r>
    </w:p>
    <w:p w:rsidR="00FE32E2" w:rsidRPr="00FE32E2" w:rsidP="00FE32E2">
      <w:pPr>
        <w:jc w:val="center"/>
        <w:rPr>
          <w:b/>
          <w:bCs/>
          <w:color w:val="000000"/>
          <w:sz w:val="24"/>
          <w:szCs w:val="24"/>
          <w:shd w:val="clear" w:color="auto" w:fill="FFFFFF"/>
        </w:rPr>
      </w:pP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VEREADORA MARCOS PAULO CEGATTI</w:t>
      </w:r>
    </w:p>
    <w:p w:rsidR="00FE32E2" w:rsidRPr="00FE32E2" w:rsidP="00FE32E2">
      <w:pPr>
        <w:jc w:val="center"/>
        <w:rPr>
          <w:b/>
          <w:bCs/>
          <w:color w:val="000000"/>
          <w:sz w:val="24"/>
          <w:szCs w:val="24"/>
          <w:shd w:val="clear" w:color="auto" w:fill="FFFFFF"/>
        </w:rPr>
      </w:pPr>
      <w:r w:rsidRPr="00FE32E2">
        <w:rPr>
          <w:b/>
          <w:bCs/>
          <w:color w:val="000000"/>
          <w:sz w:val="24"/>
          <w:szCs w:val="24"/>
          <w:shd w:val="clear" w:color="auto" w:fill="FFFFFF"/>
        </w:rPr>
        <w:t>Membro</w:t>
      </w:r>
    </w:p>
    <w:p w:rsidR="00830A06" w:rsidRPr="00830A06">
      <w:pPr>
        <w:tabs>
          <w:tab w:val="left" w:pos="5700"/>
        </w:tabs>
        <w:jc w:val="right"/>
        <w:rPr>
          <w:szCs w:val="24"/>
        </w:rPr>
      </w:pP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C36784"/>
    <w:multiLevelType w:val="multilevel"/>
    <w:tmpl w:val="FAB6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2351D4"/>
    <w:multiLevelType w:val="multilevel"/>
    <w:tmpl w:val="EA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27E42"/>
    <w:multiLevelType w:val="multilevel"/>
    <w:tmpl w:val="21C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4">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80765"/>
    <w:rsid w:val="000D6F26"/>
    <w:rsid w:val="000E414F"/>
    <w:rsid w:val="000F45EA"/>
    <w:rsid w:val="00106B62"/>
    <w:rsid w:val="00184F80"/>
    <w:rsid w:val="00186843"/>
    <w:rsid w:val="0019435E"/>
    <w:rsid w:val="001B124E"/>
    <w:rsid w:val="00206ABF"/>
    <w:rsid w:val="0021604B"/>
    <w:rsid w:val="00255AB9"/>
    <w:rsid w:val="002652A1"/>
    <w:rsid w:val="00272A03"/>
    <w:rsid w:val="002879F0"/>
    <w:rsid w:val="002B456D"/>
    <w:rsid w:val="002C6153"/>
    <w:rsid w:val="002E5EA4"/>
    <w:rsid w:val="002E6625"/>
    <w:rsid w:val="00314B86"/>
    <w:rsid w:val="00330322"/>
    <w:rsid w:val="00352E5F"/>
    <w:rsid w:val="003632D3"/>
    <w:rsid w:val="00381440"/>
    <w:rsid w:val="00396BD5"/>
    <w:rsid w:val="003A3B67"/>
    <w:rsid w:val="003A5AA8"/>
    <w:rsid w:val="003F4AA7"/>
    <w:rsid w:val="00444781"/>
    <w:rsid w:val="004555E9"/>
    <w:rsid w:val="00463CBE"/>
    <w:rsid w:val="00466A2B"/>
    <w:rsid w:val="004A22B1"/>
    <w:rsid w:val="004A46DA"/>
    <w:rsid w:val="004D0A1B"/>
    <w:rsid w:val="004E1CCB"/>
    <w:rsid w:val="00501A6B"/>
    <w:rsid w:val="005163AB"/>
    <w:rsid w:val="00516DD1"/>
    <w:rsid w:val="0056346E"/>
    <w:rsid w:val="00564A42"/>
    <w:rsid w:val="005C3BD3"/>
    <w:rsid w:val="005D2B9A"/>
    <w:rsid w:val="005E5487"/>
    <w:rsid w:val="005E5A01"/>
    <w:rsid w:val="00602F85"/>
    <w:rsid w:val="00614281"/>
    <w:rsid w:val="006177BD"/>
    <w:rsid w:val="006179A4"/>
    <w:rsid w:val="006457C5"/>
    <w:rsid w:val="00645F20"/>
    <w:rsid w:val="00660E82"/>
    <w:rsid w:val="006B30C7"/>
    <w:rsid w:val="006B48A7"/>
    <w:rsid w:val="006F0330"/>
    <w:rsid w:val="006F17F7"/>
    <w:rsid w:val="007058BC"/>
    <w:rsid w:val="007103D5"/>
    <w:rsid w:val="00710C84"/>
    <w:rsid w:val="00716F9B"/>
    <w:rsid w:val="0072400E"/>
    <w:rsid w:val="00766A52"/>
    <w:rsid w:val="0078183D"/>
    <w:rsid w:val="007841A8"/>
    <w:rsid w:val="007974F1"/>
    <w:rsid w:val="008053EA"/>
    <w:rsid w:val="00813BB4"/>
    <w:rsid w:val="0082424A"/>
    <w:rsid w:val="00830A06"/>
    <w:rsid w:val="0085374D"/>
    <w:rsid w:val="008615FD"/>
    <w:rsid w:val="00866A1A"/>
    <w:rsid w:val="008A5A74"/>
    <w:rsid w:val="008C6540"/>
    <w:rsid w:val="008F734D"/>
    <w:rsid w:val="00922054"/>
    <w:rsid w:val="00956844"/>
    <w:rsid w:val="00957F2C"/>
    <w:rsid w:val="00976458"/>
    <w:rsid w:val="0098178C"/>
    <w:rsid w:val="00982904"/>
    <w:rsid w:val="009A1FFA"/>
    <w:rsid w:val="009E292A"/>
    <w:rsid w:val="009F7E99"/>
    <w:rsid w:val="00A14033"/>
    <w:rsid w:val="00A3081B"/>
    <w:rsid w:val="00A45E06"/>
    <w:rsid w:val="00A661F9"/>
    <w:rsid w:val="00A77BB5"/>
    <w:rsid w:val="00A8293C"/>
    <w:rsid w:val="00AC41C2"/>
    <w:rsid w:val="00B026BE"/>
    <w:rsid w:val="00B1395A"/>
    <w:rsid w:val="00B341D3"/>
    <w:rsid w:val="00B37CE9"/>
    <w:rsid w:val="00B956A8"/>
    <w:rsid w:val="00BA45DE"/>
    <w:rsid w:val="00BA5959"/>
    <w:rsid w:val="00BB4B19"/>
    <w:rsid w:val="00BC5ED3"/>
    <w:rsid w:val="00BF1E5C"/>
    <w:rsid w:val="00BF3131"/>
    <w:rsid w:val="00C02554"/>
    <w:rsid w:val="00C3139A"/>
    <w:rsid w:val="00C34A3D"/>
    <w:rsid w:val="00C41CD9"/>
    <w:rsid w:val="00C75697"/>
    <w:rsid w:val="00CF06D1"/>
    <w:rsid w:val="00CF0FBF"/>
    <w:rsid w:val="00D16CDC"/>
    <w:rsid w:val="00D2557E"/>
    <w:rsid w:val="00D73B1A"/>
    <w:rsid w:val="00D77F3C"/>
    <w:rsid w:val="00D87740"/>
    <w:rsid w:val="00DA1E4A"/>
    <w:rsid w:val="00DB6F99"/>
    <w:rsid w:val="00DC5048"/>
    <w:rsid w:val="00DC5CF2"/>
    <w:rsid w:val="00DE0F3B"/>
    <w:rsid w:val="00E01CAC"/>
    <w:rsid w:val="00E2537D"/>
    <w:rsid w:val="00E5668D"/>
    <w:rsid w:val="00E80FEE"/>
    <w:rsid w:val="00E851C4"/>
    <w:rsid w:val="00EC3DC0"/>
    <w:rsid w:val="00EC4D65"/>
    <w:rsid w:val="00EC5039"/>
    <w:rsid w:val="00EC54AD"/>
    <w:rsid w:val="00F202AB"/>
    <w:rsid w:val="00F4149B"/>
    <w:rsid w:val="00F53FFD"/>
    <w:rsid w:val="00FD0E69"/>
    <w:rsid w:val="00FE32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styleId="Strong">
    <w:name w:val="Strong"/>
    <w:basedOn w:val="DefaultParagraphFont"/>
    <w:uiPriority w:val="22"/>
    <w:qFormat/>
    <w:rsid w:val="00766A52"/>
    <w:rPr>
      <w:b/>
      <w:bCs/>
    </w:rPr>
  </w:style>
  <w:style w:type="character" w:styleId="Hyperlink">
    <w:name w:val="Hyperlink"/>
    <w:basedOn w:val="DefaultParagraphFont"/>
    <w:uiPriority w:val="99"/>
    <w:semiHidden/>
    <w:unhideWhenUsed/>
    <w:rsid w:val="00463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89E3-8941-4749-AF5B-18E1FE6B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Coran</cp:lastModifiedBy>
  <cp:revision>2</cp:revision>
  <cp:lastPrinted>2023-09-06T14:30:00Z</cp:lastPrinted>
  <dcterms:created xsi:type="dcterms:W3CDTF">2025-07-15T11:59:00Z</dcterms:created>
  <dcterms:modified xsi:type="dcterms:W3CDTF">2025-07-15T11:59:00Z</dcterms:modified>
  <dc:language>pt-BR</dc:language>
</cp:coreProperties>
</file>