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Lei Nº 96/2025</w:t>
      </w:r>
      <w:r>
        <w:rPr>
          <w:rFonts w:ascii="Times New Roman" w:eastAsia="Times New Roman" w:hAnsi="Times New Roman" w:cs="Times New Roman"/>
          <w:sz w:val="24"/>
          <w:szCs w:val="24"/>
        </w:rPr>
        <w:t>Projeto de Lei Nº 96/2025</w:t>
      </w: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2809F9">
        <w:rPr>
          <w:rFonts w:ascii="Times New Roman" w:eastAsia="Times New Roman" w:hAnsi="Times New Roman" w:cs="Times New Roman"/>
          <w:b/>
          <w:sz w:val="24"/>
          <w:szCs w:val="24"/>
        </w:rPr>
        <w:t>Dispõe sobre a facultatividade da participação e contribuição financeira dos moradores em associações de bairro no município de Mogi Mirim, e dá outras providências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Câmara Municipal de Mogi Mirim aprova:</w:t>
      </w:r>
    </w:p>
    <w:p w:rsidR="008260A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1º Fica estabelecido que a participação e a contribuição financeira de moradores em associações de bairro no âmbito do Município de </w:t>
      </w:r>
      <w:r w:rsidR="00320260">
        <w:rPr>
          <w:rFonts w:ascii="Times New Roman" w:eastAsia="Times New Roman" w:hAnsi="Times New Roman" w:cs="Times New Roman"/>
          <w:color w:val="000000"/>
          <w:sz w:val="24"/>
          <w:szCs w:val="24"/>
        </w:rPr>
        <w:t>Mogi Mirim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são de caráter facultativo.</w:t>
      </w: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2º Nenhum morador poderá ser obrigado a se associar ou a contribuir com qualquer taxa, mensalidade ou contribuição, salvo manifestação expressa de sua vontade.</w:t>
      </w: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3º As associações de bairro não poderão impor restrições, penalidades ou impedir o usufruto de espaços ou serviços públicos aos moradores que optarem por não se associar.</w:t>
      </w: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4º Fica vedada a cobrança judicial de taxas associativas de moradores que não tenham aderido formalmente à associação.</w:t>
      </w: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5º Esta Lei não se aplica a condomínios regidos pela Lei nº 4.591, de 16 de dezembro de 1964 (Lei dos Condomínios), nem às associações de loteamentos fechados regularizadas com previs</w:t>
      </w:r>
      <w:r w:rsidR="00A25DA5">
        <w:rPr>
          <w:rFonts w:ascii="Times New Roman" w:eastAsia="Times New Roman" w:hAnsi="Times New Roman" w:cs="Times New Roman"/>
          <w:color w:val="000000"/>
          <w:sz w:val="24"/>
          <w:szCs w:val="24"/>
        </w:rPr>
        <w:t>ão legal</w:t>
      </w: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09F9" w:rsidRP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003D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color w:val="000000"/>
          <w:sz w:val="24"/>
          <w:szCs w:val="24"/>
        </w:rPr>
        <w:t>Art. 6º Esta Lei entra em vigor na data de sua publicação.</w:t>
      </w:r>
    </w:p>
    <w:p w:rsidR="002809F9" w:rsidP="002E69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9F9" w:rsidRPr="002809F9" w:rsidP="002809F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 das Sessões “Vereador Santo </w:t>
      </w:r>
      <w:r>
        <w:rPr>
          <w:rFonts w:ascii="Times New Roman" w:eastAsia="Times New Roman" w:hAnsi="Times New Roman" w:cs="Times New Roman"/>
          <w:sz w:val="24"/>
          <w:szCs w:val="24"/>
        </w:rPr>
        <w:t>Róttoli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em </w:t>
      </w:r>
      <w:r w:rsidR="002809F9">
        <w:rPr>
          <w:rFonts w:ascii="Times New Roman" w:eastAsia="Times New Roman" w:hAnsi="Times New Roman" w:cs="Times New Roman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2809F9">
        <w:rPr>
          <w:rFonts w:ascii="Times New Roman" w:eastAsia="Times New Roman" w:hAnsi="Times New Roman" w:cs="Times New Roman"/>
          <w:sz w:val="24"/>
          <w:szCs w:val="24"/>
        </w:rPr>
        <w:t>agosto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2.025.</w:t>
      </w: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809F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3086C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CRISTIANO GAIOTO</w:t>
      </w:r>
    </w:p>
    <w:p w:rsidR="0083086C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Presidente da Câmara Municipal</w:t>
      </w: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0305FB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  </w:t>
      </w:r>
    </w:p>
    <w:p w:rsidR="002809F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2809F9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O presente Projeto de Lei tem por finalidade garantir o direito de liberdade de associação previsto no art. 5º, inciso XX, da Constituição Federal, que estabelece que “ninguém poderá ser compelido a associar-se ou a permanecer associado”.</w:t>
      </w: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 xml:space="preserve">No Município de </w:t>
      </w:r>
      <w:r>
        <w:rPr>
          <w:rFonts w:ascii="Times New Roman" w:eastAsia="Times New Roman" w:hAnsi="Times New Roman" w:cs="Times New Roman"/>
          <w:sz w:val="24"/>
          <w:szCs w:val="24"/>
        </w:rPr>
        <w:t>Mogi Mirim</w:t>
      </w:r>
      <w:r w:rsidRPr="002809F9">
        <w:rPr>
          <w:rFonts w:ascii="Times New Roman" w:eastAsia="Times New Roman" w:hAnsi="Times New Roman" w:cs="Times New Roman"/>
          <w:sz w:val="24"/>
          <w:szCs w:val="24"/>
        </w:rPr>
        <w:t>, assim como em outras localidades, moradores frequentemente enfrentam imposições de associações de bairro quanto à obrigatoriedade de pagamento de taxas ou participação em decisões, mesmo sem terem anuído formalmente a tais vínculos.</w:t>
      </w: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 proposta visa deixar clara a facultatividade dessa participação, garantindo aos cidadãos o direito de optar se desejam ou não contribuir financeiramente ou fazer parte da estrutura administrativa da associação. O Superior Tribunal de Justiça (STJ), em diversas decisões, já firmou o entendimento de que as taxas cobradas por associações de moradores não são exigíveis dos não associados, exceto quando houver adesão expressa.</w:t>
      </w: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Além de reafirmar um direito constitucional, a medida estimula que as associações aprimorem sua gestão, aumentem a transparência e ofereçam benefícios reais e atrativos aos moradores, de modo a manter sua relevância e sustentabilidade de forma voluntária, e não compulsória.</w:t>
      </w: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Importante ressaltar que essa norma não visa extinguir nem enfraquecer as associações de bairro — ao contrário, busca fortalecê-las por meio da confiança, do diálogo e da adesão consciente de seus membros.</w:t>
      </w:r>
    </w:p>
    <w:p w:rsidR="002809F9" w:rsidRPr="002809F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Dessa forma, entendemos ser este um passo importante para garantir a liberdade de escolha dos cidadãos, respeitar os limites da legalidade nas cobranças e estimular boas práticas de gestão associativa.</w:t>
      </w:r>
    </w:p>
    <w:p w:rsidR="008260A9" w:rsidP="002809F9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09F9">
        <w:rPr>
          <w:rFonts w:ascii="Times New Roman" w:eastAsia="Times New Roman" w:hAnsi="Times New Roman" w:cs="Times New Roman"/>
          <w:sz w:val="24"/>
          <w:szCs w:val="24"/>
        </w:rPr>
        <w:t>Contando com o apoio dos Nobres Pares para a aprovação desta medida, subscrevemo-nos.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305FB"/>
    <w:rsid w:val="000E10E9"/>
    <w:rsid w:val="002809F9"/>
    <w:rsid w:val="002E6929"/>
    <w:rsid w:val="00320260"/>
    <w:rsid w:val="00483368"/>
    <w:rsid w:val="008260A9"/>
    <w:rsid w:val="0083086C"/>
    <w:rsid w:val="00A25DA5"/>
    <w:rsid w:val="00A46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3</cp:revision>
  <cp:lastPrinted>2025-08-11T12:41:53Z</cp:lastPrinted>
  <dcterms:created xsi:type="dcterms:W3CDTF">2025-08-11T12:25:00Z</dcterms:created>
  <dcterms:modified xsi:type="dcterms:W3CDTF">2025-08-11T12:41:00Z</dcterms:modified>
</cp:coreProperties>
</file>