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4C0126" w:rsidP="00FF139E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4C0126" w:rsidP="00FF139E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4C0126" w:rsidP="00FF139E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4C0126" w:rsidP="00FF139E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4C0126" w:rsidP="00FF139E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4C0126">
        <w:rPr>
          <w:b/>
          <w:color w:val="000000"/>
          <w:sz w:val="24"/>
          <w:szCs w:val="24"/>
        </w:rPr>
        <w:t>RELATÓRIO</w:t>
      </w:r>
    </w:p>
    <w:p w:rsidR="00322469" w:rsidRPr="004C0126" w:rsidP="00FF139E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4C0126" w:rsidP="00FF139E" w14:paraId="4DE9CBF8" w14:textId="22B251FB">
      <w:pPr>
        <w:pStyle w:val="NormalWeb"/>
        <w:spacing w:line="360" w:lineRule="auto"/>
        <w:rPr>
          <w:color w:val="404040"/>
        </w:rPr>
      </w:pPr>
      <w:r w:rsidRPr="004C0126">
        <w:tab/>
      </w:r>
      <w:r w:rsidRPr="004C0126" w:rsidR="009F0405">
        <w:rPr>
          <w:rStyle w:val="Strong"/>
          <w:color w:val="404040"/>
        </w:rPr>
        <w:t>PROJETO DE LEI Nº 2</w:t>
      </w:r>
      <w:r w:rsidRPr="004C0126" w:rsidR="00D22D37">
        <w:rPr>
          <w:rStyle w:val="Strong"/>
          <w:color w:val="404040"/>
        </w:rPr>
        <w:t>0</w:t>
      </w:r>
      <w:r w:rsidRPr="004C0126">
        <w:rPr>
          <w:rStyle w:val="Strong"/>
          <w:color w:val="404040"/>
        </w:rPr>
        <w:t xml:space="preserve"> DE 2025</w:t>
      </w:r>
      <w:r w:rsidRPr="004C0126">
        <w:rPr>
          <w:color w:val="404040"/>
        </w:rPr>
        <w:br/>
      </w:r>
      <w:r w:rsidRPr="004C0126" w:rsidR="00D22D37">
        <w:rPr>
          <w:rStyle w:val="Emphasis"/>
          <w:color w:val="404040"/>
        </w:rPr>
        <w:t>Altera dispositivos da Lei Ordinária nº 5.115, de 10 de junho de 2011, que “Institui o Programa Municipal de Combate e Prevenção da Dengue e dá outras providências”.</w:t>
      </w:r>
    </w:p>
    <w:p w:rsidR="00F74441" w:rsidRPr="004C0126" w:rsidP="00FF139E" w14:paraId="1D42C3C2" w14:textId="77777777">
      <w:pPr>
        <w:pStyle w:val="NormalWeb"/>
        <w:spacing w:line="360" w:lineRule="auto"/>
        <w:rPr>
          <w:color w:val="404040"/>
        </w:rPr>
      </w:pPr>
      <w:r w:rsidRPr="004C0126">
        <w:rPr>
          <w:rStyle w:val="Strong"/>
          <w:color w:val="404040"/>
        </w:rPr>
        <w:t>RELATOR: VEREADOR JOÃO VICTOR GASPARINI</w:t>
      </w:r>
    </w:p>
    <w:p w:rsidR="00F74441" w:rsidRPr="004C0126" w:rsidP="00FF139E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4C0126" w:rsidP="00FF139E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4C0126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BB086C" w:rsidP="00BB086C" w14:paraId="2C854BA6" w14:textId="77777777">
      <w:pPr>
        <w:pStyle w:val="NormalWeb"/>
        <w:spacing w:line="360" w:lineRule="auto"/>
        <w:jc w:val="both"/>
      </w:pPr>
      <w:r w:rsidRPr="004C0126">
        <w:rPr>
          <w:color w:val="404040"/>
        </w:rPr>
        <w:tab/>
      </w:r>
      <w:r>
        <w:t xml:space="preserve">O Projeto de Lei nº 20/2025, de autoria da Vereadora Mara </w:t>
      </w:r>
      <w:r>
        <w:t>Choquetta</w:t>
      </w:r>
      <w:r>
        <w:t xml:space="preserve">, propõe alterações à Lei Municipal nº 5.115, de 10 de junho de 2011, que institui o Programa Municipal de Combate e Prevenção à Dengue. As principais modificações visam ampliar os mecanismos de fiscalização e responsabilização relacionados ao acúmulo de resíduos e materiais que possam servir como criadouros do mosquito transmissor da dengue, </w:t>
      </w:r>
      <w:r>
        <w:t>zika</w:t>
      </w:r>
      <w:r>
        <w:t xml:space="preserve"> e </w:t>
      </w:r>
      <w:r>
        <w:t>chikungunya</w:t>
      </w:r>
      <w:r>
        <w:t>.</w:t>
      </w:r>
    </w:p>
    <w:p w:rsidR="00BB086C" w:rsidP="00BB086C" w14:paraId="10B3EAB0" w14:textId="29688F0D">
      <w:pPr>
        <w:pStyle w:val="NormalWeb"/>
        <w:spacing w:line="360" w:lineRule="auto"/>
        <w:jc w:val="both"/>
      </w:pPr>
      <w:r>
        <w:tab/>
      </w:r>
      <w:r>
        <w:t>Dentre os dispositivos introduzidos, destaca-se a criação do art. 9º-A, que estabelece condições para o armazenamento de materiais recicláveis; a nova redação ao art. 10, que trata do ingresso forçado em imóveis fechados, abandonados ou com suspeita de risco sanitário; o acréscimo do §2º ao art. 11, prevendo sanção às imobiliárias que dificultarem a fiscalização; e a reformulação do art. 14, com atualização dos valores das multas administrativas e previsão de inscrição em dívida ativa.</w:t>
      </w:r>
    </w:p>
    <w:p w:rsidR="00BB086C" w:rsidP="00BB086C" w14:paraId="613F0B12" w14:textId="2B44AA49">
      <w:pPr>
        <w:pStyle w:val="NormalWeb"/>
        <w:spacing w:line="360" w:lineRule="auto"/>
        <w:jc w:val="both"/>
      </w:pPr>
      <w:r>
        <w:tab/>
      </w:r>
      <w:r>
        <w:t xml:space="preserve">A justificativa do projeto fundamenta-se na necessidade de modernizar e tornar mais efetiva a legislação municipal de combate às </w:t>
      </w:r>
      <w:r>
        <w:t>arboviroses</w:t>
      </w:r>
      <w:r>
        <w:t>, especialmente diante do aumento de casos e da resistência de alguns proprietários em permitir a ação dos agentes públicos. Os valores das sanções são atualizados com base no IPCA acumulado desde a edição da norma original.</w:t>
      </w:r>
    </w:p>
    <w:p w:rsidR="003B1A59" w:rsidRPr="004C0126" w:rsidP="00BB086C" w14:paraId="79BC7A2E" w14:textId="489F90DD">
      <w:pPr>
        <w:pStyle w:val="break-words"/>
        <w:spacing w:line="360" w:lineRule="auto"/>
        <w:jc w:val="both"/>
        <w:rPr>
          <w:color w:val="404040"/>
        </w:rPr>
      </w:pPr>
      <w:r w:rsidRPr="004C0126">
        <w:rPr>
          <w:color w:val="404040"/>
        </w:rPr>
        <w:t>.</w:t>
      </w:r>
    </w:p>
    <w:p w:rsidR="00F74441" w:rsidRPr="004C0126" w:rsidP="00FF139E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4C0126" w:rsidP="00FF139E" w14:paraId="380FED2D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4C0126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BB086C" w:rsidP="00BB086C" w14:paraId="51627C01" w14:textId="77777777">
      <w:pPr>
        <w:pStyle w:val="NormalWeb"/>
        <w:spacing w:line="360" w:lineRule="auto"/>
        <w:jc w:val="both"/>
      </w:pPr>
      <w:r w:rsidRPr="004C0126">
        <w:rPr>
          <w:rStyle w:val="Strong"/>
          <w:bCs w:val="0"/>
          <w:color w:val="404040"/>
        </w:rPr>
        <w:tab/>
      </w:r>
      <w:r>
        <w:t>A análise do projeto à luz da Constituição Federal, da legislação infraconstitucional e dos princípios da técnica legislativa revela que, em linhas gerais, a proposição respeita a competência legislativa municipal, conforme o disposto no art. 30, incisos I e II da Constituição, e observa o princípio da iniciativa parlamentar em matéria de interesse local, não havendo usurpação de competência privativa do Poder Executivo, uma vez que não cria cargos, não interfere na estrutura administrativa e não impõe obrigações ao erário.</w:t>
      </w:r>
    </w:p>
    <w:p w:rsidR="00BB086C" w:rsidP="00BB086C" w14:paraId="4A3C21A2" w14:textId="51DE910F">
      <w:pPr>
        <w:pStyle w:val="NormalWeb"/>
        <w:spacing w:line="360" w:lineRule="auto"/>
        <w:jc w:val="both"/>
      </w:pPr>
      <w:r>
        <w:tab/>
      </w:r>
      <w:r>
        <w:t>Todavia, cumpre a esta Comissão registrar ressalvas de ordem jurídica e técnica que, embora não impeçam o prosseguimento da tramitação, devem ser objeto de atenção para evitar nulidades futuras.</w:t>
      </w:r>
    </w:p>
    <w:p w:rsidR="00BB086C" w:rsidP="00BB086C" w14:paraId="7FE31392" w14:textId="626FBAAC">
      <w:pPr>
        <w:pStyle w:val="NormalWeb"/>
        <w:spacing w:line="360" w:lineRule="auto"/>
        <w:jc w:val="both"/>
      </w:pPr>
      <w:r>
        <w:tab/>
      </w:r>
      <w:r>
        <w:t xml:space="preserve">A primeira delas diz respeito ao §3º do novo art. 14. O dispositivo determina que, esgotadas as tentativas de notificação pessoal, o valor da multa será inscrito diretamente na dívida ativa do “imóvel”, o que pode ensejar responsabilidade objetiva do bem em detrimento da responsabilização do sujeito infrator. Essa formulação contraria os princípios da </w:t>
      </w:r>
      <w:r>
        <w:rPr>
          <w:rStyle w:val="Strong"/>
        </w:rPr>
        <w:t>pessoalidade da pena administrativa</w:t>
      </w:r>
      <w:r>
        <w:t xml:space="preserve">, do </w:t>
      </w:r>
      <w:r>
        <w:rPr>
          <w:rStyle w:val="Strong"/>
        </w:rPr>
        <w:t>devido processo legal</w:t>
      </w:r>
      <w:r>
        <w:t xml:space="preserve"> (art. 5º, incisos LIV e LV, da Constituição Federal) e da </w:t>
      </w:r>
      <w:r>
        <w:rPr>
          <w:rStyle w:val="Strong"/>
        </w:rPr>
        <w:t>culpabilidade subjetiva</w:t>
      </w:r>
      <w:r>
        <w:t>. Jurisprudência consolidada do Supremo Tribunal Federal (RE 1366665/RJ, Tema 1.210 da repercussão geral) e da doutrina administrativa (Meirelles, Di Pietro, Bandeira de Mello) reforça que a imposição de sanções exige a identificação do responsável e a garantia do contraditório e da ampla defesa. Assim, a redação atual do dispositivo é potencialmente inconstitucional e deve ser corrigida para referenciar a dívida à pessoa física ou jurídica responsável, e não ao imóvel de forma abstrata.</w:t>
      </w:r>
    </w:p>
    <w:p w:rsidR="00BB086C" w:rsidP="00BB086C" w14:paraId="4572D26E" w14:textId="73594A99">
      <w:pPr>
        <w:pStyle w:val="NormalWeb"/>
        <w:spacing w:line="360" w:lineRule="auto"/>
        <w:jc w:val="both"/>
      </w:pPr>
      <w:r>
        <w:tab/>
      </w:r>
      <w:r>
        <w:t xml:space="preserve">Em segundo lugar, o §2º acrescido ao art. 11 prevê multa à imobiliária que “dificultar a ação fiscalizatória”. Embora a intenção de coibir omissões coniventes com a degradação sanitária seja legítima, a ausência de tipificação da conduta infracional infringe o princípio da </w:t>
      </w:r>
      <w:r>
        <w:rPr>
          <w:rStyle w:val="Strong"/>
        </w:rPr>
        <w:t>legalidade estrita</w:t>
      </w:r>
      <w:r>
        <w:t xml:space="preserve"> e da </w:t>
      </w:r>
      <w:r>
        <w:rPr>
          <w:rStyle w:val="Strong"/>
        </w:rPr>
        <w:t>tipicidade administrativa</w:t>
      </w:r>
      <w:r>
        <w:t xml:space="preserve">, segundo o qual toda infração deve estar expressamente prevista em lei de forma clara, objetiva e inequívoca. A redação atual deixa </w:t>
      </w:r>
      <w:r>
        <w:t>margem à subjetividade, não detalha condutas típicas nem estabelece critérios para sua apuração. É imperioso que essa previsão seja reformulada com maior rigor técnico.</w:t>
      </w:r>
    </w:p>
    <w:p w:rsidR="00BB086C" w:rsidP="00BB086C" w14:paraId="60FFB2AE" w14:textId="438FC1EC">
      <w:pPr>
        <w:pStyle w:val="NormalWeb"/>
        <w:spacing w:line="360" w:lineRule="auto"/>
        <w:jc w:val="both"/>
      </w:pPr>
      <w:r>
        <w:tab/>
      </w:r>
      <w:r>
        <w:t>Quanto ao art. 10, que trata do ingresso forçado em imóveis, a redação encontra respaldo na jurisprudência do STF (ADI 6341), desde que haja motivação técnica e se preserve o direito à inviolabilidade domiciliar, que admite exceções legais. Recomenda-se, no entanto, que o Poder Executivo edite regulamentação específica que defina os requisitos e o procedimento do ingresso, assegurando a proporcionalidade, a razoabilidade e a preservação das garantias fundamentais.</w:t>
      </w:r>
    </w:p>
    <w:p w:rsidR="00BB086C" w:rsidP="00BB086C" w14:paraId="4C76AC8E" w14:textId="7D0F5BC3">
      <w:pPr>
        <w:pStyle w:val="NormalWeb"/>
        <w:spacing w:line="360" w:lineRule="auto"/>
        <w:jc w:val="both"/>
      </w:pPr>
      <w:r>
        <w:tab/>
      </w:r>
      <w:r>
        <w:t xml:space="preserve">Por fim, sob o prisma da técnica legislativa, observa-se inconsistência entre os valores de multas indicados no corpo do texto legal e os constantes na justificativa da propositura. Tal discrepância compromete a coerência do processo legislativo e afronta os princípios da </w:t>
      </w:r>
      <w:r>
        <w:rPr>
          <w:rStyle w:val="Strong"/>
        </w:rPr>
        <w:t>clareza e precisão</w:t>
      </w:r>
      <w:r>
        <w:t xml:space="preserve">, conforme estabelece a </w:t>
      </w:r>
      <w:r>
        <w:rPr>
          <w:rStyle w:val="Strong"/>
        </w:rPr>
        <w:t>Lei Complementar nº 95/1998</w:t>
      </w:r>
      <w:r>
        <w:t xml:space="preserve">, que dispõe sobre elaboração, redação, alteração e consolidação das leis. Ademais, a organização normativa dos dispositivos sancionatórios sugere a conveniência de agrupamento das sanções em um </w:t>
      </w:r>
      <w:r>
        <w:rPr>
          <w:rStyle w:val="Strong"/>
        </w:rPr>
        <w:t>anexo normativo</w:t>
      </w:r>
      <w:r>
        <w:t>, o que facilitaria sua atualização futura por ato regulamentar, conferindo maior sistematicidade à norma.</w:t>
      </w:r>
    </w:p>
    <w:p w:rsidR="00BB086C" w:rsidP="00BB086C" w14:paraId="7FC69A46" w14:textId="514050A8">
      <w:pPr>
        <w:pStyle w:val="NormalWeb"/>
        <w:spacing w:line="360" w:lineRule="auto"/>
        <w:jc w:val="both"/>
      </w:pPr>
      <w:r>
        <w:tab/>
      </w:r>
      <w:r>
        <w:t>Dessa forma, o projeto é juridicamente admissível, mas carece de ajustes que garantam sua plena constitucionalidade e segurança jurídica.</w:t>
      </w:r>
    </w:p>
    <w:p w:rsidR="00F74441" w:rsidRPr="004C0126" w:rsidP="00BB086C" w14:paraId="38BA90DC" w14:textId="539334EE">
      <w:pPr>
        <w:pStyle w:val="Heading4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4C0126" w:rsidP="00D22D37" w14:paraId="68542A3A" w14:textId="77777777">
      <w:pPr>
        <w:pStyle w:val="break-words"/>
        <w:spacing w:line="360" w:lineRule="auto"/>
        <w:jc w:val="both"/>
      </w:pPr>
      <w:r w:rsidRPr="004C0126">
        <w:rPr>
          <w:b/>
        </w:rPr>
        <w:t>III - OFERECIMENTO DE SUBSTITUTIVO, EMENDAS OU SUBEMENDAS</w:t>
      </w:r>
    </w:p>
    <w:p w:rsidR="00BB086C" w:rsidP="00BB086C" w14:paraId="6EB8B621" w14:textId="77777777">
      <w:pPr>
        <w:pStyle w:val="NormalWeb"/>
        <w:spacing w:line="360" w:lineRule="auto"/>
        <w:jc w:val="both"/>
      </w:pPr>
      <w:r w:rsidRPr="004C0126">
        <w:tab/>
      </w:r>
      <w:r>
        <w:t>Esta Relatoria recomenda a apresentação de emendas modificativas com vistas a:</w:t>
      </w:r>
    </w:p>
    <w:p w:rsidR="00BB086C" w:rsidP="00BB086C" w14:paraId="3F2FFC43" w14:textId="77777777">
      <w:pPr>
        <w:pStyle w:val="NormalWeb"/>
        <w:numPr>
          <w:ilvl w:val="0"/>
          <w:numId w:val="20"/>
        </w:numPr>
        <w:spacing w:line="360" w:lineRule="auto"/>
        <w:jc w:val="both"/>
      </w:pPr>
      <w:r>
        <w:t>Corrigir o §3º do art. 14, a fim de garantir a responsabilização pessoal do infrator e evitar inscrição de dívida ativa vinculada diretamente ao imóvel;</w:t>
      </w:r>
    </w:p>
    <w:p w:rsidR="00BB086C" w:rsidP="00BB086C" w14:paraId="2EED5BF3" w14:textId="77777777">
      <w:pPr>
        <w:pStyle w:val="NormalWeb"/>
        <w:numPr>
          <w:ilvl w:val="0"/>
          <w:numId w:val="20"/>
        </w:numPr>
        <w:spacing w:line="360" w:lineRule="auto"/>
        <w:jc w:val="both"/>
      </w:pPr>
      <w:r>
        <w:t>Aperfeiçoar a redação do §2º do art. 11, tipificando de forma objetiva a conduta infracional atribuída às imobiliárias;</w:t>
      </w:r>
    </w:p>
    <w:p w:rsidR="00BB086C" w:rsidP="00BB086C" w14:paraId="62ED494D" w14:textId="77777777">
      <w:pPr>
        <w:pStyle w:val="NormalWeb"/>
        <w:numPr>
          <w:ilvl w:val="0"/>
          <w:numId w:val="20"/>
        </w:numPr>
        <w:spacing w:line="360" w:lineRule="auto"/>
        <w:jc w:val="both"/>
      </w:pPr>
      <w:r>
        <w:t>Ajustar a justificativa da propositura para refletir com exatidão os valores constantes do texto legal.</w:t>
      </w:r>
    </w:p>
    <w:p w:rsidR="00BB086C" w:rsidP="00BB086C" w14:paraId="4421E883" w14:textId="438031F1">
      <w:pPr>
        <w:pStyle w:val="NormalWeb"/>
        <w:spacing w:line="360" w:lineRule="auto"/>
        <w:jc w:val="both"/>
      </w:pPr>
      <w:r>
        <w:tab/>
      </w:r>
      <w:r>
        <w:t>Sugere-se, ainda, que a comissão de mérito avalie a conveniência de propor a organização das penalidades em anexo único, com autorização legal para sua atualização por decreto do Poder Executivo.</w:t>
      </w:r>
    </w:p>
    <w:p w:rsidR="00F74441" w:rsidRPr="004C0126" w:rsidP="00BB086C" w14:paraId="0344C6BF" w14:textId="4ED8D037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4C0126" w:rsidP="00FF139E" w14:paraId="008936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4C0126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F74441" w:rsidRPr="004C0126" w:rsidP="00BB086C" w14:paraId="214FFDEB" w14:textId="75997C9D">
      <w:pPr>
        <w:pStyle w:val="NormalWeb"/>
        <w:spacing w:line="360" w:lineRule="auto"/>
        <w:jc w:val="both"/>
      </w:pPr>
      <w:r w:rsidRPr="004C0126">
        <w:rPr>
          <w:color w:val="404040"/>
        </w:rPr>
        <w:tab/>
      </w:r>
      <w:r w:rsidR="00BB086C">
        <w:t xml:space="preserve">Ante todo o exposto, esta Comissão de Justiça e Redação manifesta-se </w:t>
      </w:r>
      <w:r w:rsidR="00BB086C">
        <w:rPr>
          <w:rStyle w:val="Strong"/>
        </w:rPr>
        <w:t>favoravelmente à tramitação do Projeto de Lei nº 20/2025</w:t>
      </w:r>
      <w:r w:rsidR="00BB086C">
        <w:t xml:space="preserve">, </w:t>
      </w:r>
      <w:r w:rsidR="00BB086C">
        <w:rPr>
          <w:rStyle w:val="Strong"/>
        </w:rPr>
        <w:t>com as ressalvas técnicas apontadas</w:t>
      </w:r>
      <w:r w:rsidR="00BB086C">
        <w:t>, recomendando que as adequações indicadas sejam oportunamente acolhidas por meio de emendas ou substitutivos, de modo a preservar a constitucionalidade, legalidade e coerência normativa da proposição.</w:t>
      </w:r>
      <w:r>
        <w:pict>
          <v:rect id="_x0000_i1029" style="width:0;height:0.75pt" o:hralign="center" o:hrstd="t" o:hrnoshade="t" o:hr="t" fillcolor="#404040" stroked="f"/>
        </w:pict>
      </w:r>
    </w:p>
    <w:p w:rsidR="00F74441" w:rsidRPr="004C0126" w:rsidP="00FF139E" w14:paraId="14CCE9EB" w14:textId="77777777">
      <w:pPr>
        <w:pStyle w:val="NormalWeb"/>
        <w:spacing w:line="360" w:lineRule="auto"/>
        <w:rPr>
          <w:color w:val="404040"/>
        </w:rPr>
      </w:pPr>
      <w:r w:rsidRPr="004C0126">
        <w:rPr>
          <w:rStyle w:val="Strong"/>
          <w:color w:val="404040"/>
        </w:rPr>
        <w:t>Assinam os membros da Comissão de Justiça e Redação que votaram a favor:</w:t>
      </w:r>
    </w:p>
    <w:p w:rsidR="00F74441" w:rsidRPr="004C0126" w:rsidP="00FF139E" w14:paraId="1436876C" w14:textId="767E72E4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4C0126">
        <w:rPr>
          <w:color w:val="404040"/>
        </w:rPr>
        <w:t>Vereador João Victor Gasparini (</w:t>
      </w:r>
      <w:r w:rsidRPr="004C0126" w:rsidR="003B1A59">
        <w:rPr>
          <w:color w:val="404040"/>
        </w:rPr>
        <w:t xml:space="preserve">Membro/ </w:t>
      </w:r>
      <w:r w:rsidRPr="004C0126">
        <w:rPr>
          <w:color w:val="404040"/>
        </w:rPr>
        <w:t>Relator)</w:t>
      </w:r>
    </w:p>
    <w:p w:rsidR="00F74441" w:rsidRPr="004C0126" w:rsidP="00FF139E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4C0126">
        <w:rPr>
          <w:color w:val="404040"/>
        </w:rPr>
        <w:t xml:space="preserve">Vereador </w:t>
      </w:r>
      <w:r w:rsidRPr="004C0126" w:rsidR="003B1A59">
        <w:rPr>
          <w:color w:val="404040"/>
        </w:rPr>
        <w:t>Wagner Ricardo Pereira (Presidente)</w:t>
      </w:r>
    </w:p>
    <w:p w:rsidR="00F74441" w:rsidRPr="004C0126" w:rsidP="00FF139E" w14:paraId="64715406" w14:textId="7AA5E3F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4C0126">
        <w:rPr>
          <w:color w:val="404040"/>
        </w:rPr>
        <w:t>Vereador Manoel Eduardo Pereira da Cruz Palomino (Vice-Presidente)</w:t>
      </w:r>
      <w:r>
        <w:pict>
          <v:rect id="_x0000_i1030" style="width:0;height:0.75pt" o:hrstd="t" o:hrnoshade="t" o:hr="t" fillcolor="#404040" stroked="f"/>
        </w:pict>
      </w:r>
    </w:p>
    <w:p w:rsidR="00F74441" w:rsidRPr="004C0126" w:rsidP="00FF139E" w14:paraId="6AB168D8" w14:textId="28CDCC2B">
      <w:pPr>
        <w:pStyle w:val="NormalWeb"/>
        <w:spacing w:line="360" w:lineRule="auto"/>
        <w:jc w:val="center"/>
        <w:rPr>
          <w:color w:val="404040"/>
        </w:rPr>
      </w:pPr>
      <w:r w:rsidRPr="004C0126">
        <w:rPr>
          <w:rStyle w:val="Strong"/>
          <w:color w:val="404040"/>
        </w:rPr>
        <w:t>SALA DAS SESSÕES</w:t>
      </w:r>
      <w:r w:rsidRPr="004C0126" w:rsidR="00D22D37">
        <w:rPr>
          <w:rStyle w:val="Strong"/>
          <w:color w:val="404040"/>
        </w:rPr>
        <w:t xml:space="preserve"> “VEREADOR SANTO RÓTTOLI”, em 1</w:t>
      </w:r>
      <w:r w:rsidR="00BB086C">
        <w:rPr>
          <w:rStyle w:val="Strong"/>
          <w:color w:val="404040"/>
        </w:rPr>
        <w:t>3</w:t>
      </w:r>
      <w:r w:rsidRPr="004C0126" w:rsidR="00D22D37">
        <w:rPr>
          <w:rStyle w:val="Strong"/>
          <w:color w:val="404040"/>
        </w:rPr>
        <w:t xml:space="preserve"> de</w:t>
      </w:r>
      <w:r w:rsidR="00BB086C">
        <w:rPr>
          <w:rStyle w:val="Strong"/>
          <w:color w:val="404040"/>
        </w:rPr>
        <w:t xml:space="preserve"> agosto</w:t>
      </w:r>
      <w:r w:rsidRPr="004C0126">
        <w:rPr>
          <w:rStyle w:val="Strong"/>
          <w:color w:val="404040"/>
        </w:rPr>
        <w:t xml:space="preserve"> de 2025.</w:t>
      </w:r>
    </w:p>
    <w:p w:rsidR="003D6D21" w:rsidRPr="004C0126" w:rsidP="00FF139E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4C0126" w:rsidP="00FF139E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C0126">
        <w:rPr>
          <w:bCs/>
          <w:i/>
          <w:sz w:val="24"/>
          <w:szCs w:val="24"/>
        </w:rPr>
        <w:t>(</w:t>
      </w:r>
      <w:r w:rsidRPr="004C0126">
        <w:rPr>
          <w:bCs/>
          <w:i/>
          <w:sz w:val="24"/>
          <w:szCs w:val="24"/>
        </w:rPr>
        <w:t>assinado</w:t>
      </w:r>
      <w:r w:rsidRPr="004C0126">
        <w:rPr>
          <w:bCs/>
          <w:i/>
          <w:sz w:val="24"/>
          <w:szCs w:val="24"/>
        </w:rPr>
        <w:t xml:space="preserve"> digitalmente)</w:t>
      </w:r>
    </w:p>
    <w:p w:rsidR="00F74441" w:rsidRPr="004C0126" w:rsidP="00FF139E" w14:paraId="7E34DE79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4C0126">
        <w:rPr>
          <w:b/>
          <w:sz w:val="24"/>
          <w:szCs w:val="24"/>
          <w:highlight w:val="white"/>
          <w:u w:val="single"/>
        </w:rPr>
        <w:t>VEREADOR JOÃO VICTOR GASPARINI</w:t>
      </w:r>
    </w:p>
    <w:p w:rsidR="00F74441" w:rsidRPr="004C0126" w:rsidP="00FF139E" w14:paraId="4D47B5CD" w14:textId="77777777">
      <w:pPr>
        <w:spacing w:line="360" w:lineRule="auto"/>
        <w:jc w:val="center"/>
        <w:rPr>
          <w:sz w:val="24"/>
          <w:szCs w:val="24"/>
        </w:rPr>
      </w:pPr>
      <w:r w:rsidRPr="004C0126">
        <w:rPr>
          <w:sz w:val="24"/>
          <w:szCs w:val="24"/>
        </w:rPr>
        <w:t>Relator</w:t>
      </w:r>
    </w:p>
    <w:p w:rsidR="003D6D21" w:rsidRPr="004C0126" w:rsidP="00FF139E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4C0126" w:rsidP="00FF139E" w14:paraId="0B276300" w14:textId="40CB4CB8">
      <w:pPr>
        <w:spacing w:line="360" w:lineRule="auto"/>
        <w:rPr>
          <w:sz w:val="24"/>
          <w:szCs w:val="24"/>
        </w:rPr>
      </w:pPr>
    </w:p>
    <w:p w:rsidR="00D22D37" w:rsidRPr="004C0126" w14:paraId="237C348B" w14:textId="77777777">
      <w:pPr>
        <w:rPr>
          <w:rStyle w:val="Strong"/>
          <w:color w:val="404040"/>
          <w:sz w:val="24"/>
          <w:szCs w:val="24"/>
        </w:rPr>
      </w:pPr>
      <w:r w:rsidRPr="004C0126">
        <w:rPr>
          <w:rStyle w:val="Strong"/>
          <w:color w:val="404040"/>
          <w:sz w:val="24"/>
          <w:szCs w:val="24"/>
        </w:rPr>
        <w:br w:type="page"/>
      </w:r>
    </w:p>
    <w:p w:rsidR="00F55E24" w:rsidRPr="004C0126" w:rsidP="00FF139E" w14:paraId="4570AF67" w14:textId="23250A80">
      <w:pPr>
        <w:pStyle w:val="NormalWeb"/>
        <w:spacing w:line="360" w:lineRule="auto"/>
        <w:jc w:val="both"/>
        <w:rPr>
          <w:color w:val="404040"/>
        </w:rPr>
      </w:pPr>
      <w:r w:rsidRPr="004C0126">
        <w:rPr>
          <w:rStyle w:val="Strong"/>
          <w:color w:val="404040"/>
        </w:rPr>
        <w:t xml:space="preserve">PARECER </w:t>
      </w:r>
      <w:r w:rsidRPr="004C0126">
        <w:rPr>
          <w:rStyle w:val="Strong"/>
          <w:color w:val="404040"/>
        </w:rPr>
        <w:t>DA</w:t>
      </w:r>
      <w:r w:rsidRPr="004C0126" w:rsidR="004D7E50">
        <w:rPr>
          <w:rStyle w:val="Strong"/>
          <w:color w:val="404040"/>
        </w:rPr>
        <w:t xml:space="preserve"> COMISS</w:t>
      </w:r>
      <w:r w:rsidRPr="004C0126">
        <w:rPr>
          <w:rStyle w:val="Strong"/>
          <w:color w:val="404040"/>
        </w:rPr>
        <w:t>ÃO DE JUSTIÇA E REDAÇÃO</w:t>
      </w:r>
      <w:r w:rsidRPr="004C0126" w:rsidR="004D7E50">
        <w:rPr>
          <w:rStyle w:val="Strong"/>
          <w:color w:val="404040"/>
        </w:rPr>
        <w:t xml:space="preserve"> </w:t>
      </w:r>
      <w:r w:rsidRPr="004C0126">
        <w:rPr>
          <w:rStyle w:val="Strong"/>
          <w:color w:val="404040"/>
        </w:rPr>
        <w:t>AO PROJETO DE LEI Nº 2</w:t>
      </w:r>
      <w:r w:rsidR="004C0126">
        <w:rPr>
          <w:rStyle w:val="Strong"/>
          <w:color w:val="404040"/>
        </w:rPr>
        <w:t>0</w:t>
      </w:r>
      <w:r w:rsidRPr="004C0126">
        <w:rPr>
          <w:rStyle w:val="Strong"/>
          <w:color w:val="404040"/>
        </w:rPr>
        <w:t>/2025</w:t>
      </w:r>
    </w:p>
    <w:p w:rsidR="0070466D" w:rsidP="00FF139E" w14:paraId="7E9F8B34" w14:textId="16B6CD1E">
      <w:pPr>
        <w:pStyle w:val="NormalWeb"/>
        <w:spacing w:line="360" w:lineRule="auto"/>
        <w:jc w:val="both"/>
        <w:rPr>
          <w:rStyle w:val="Strong"/>
        </w:rPr>
      </w:pPr>
      <w:r w:rsidRPr="004C0126">
        <w:rPr>
          <w:color w:val="404040"/>
        </w:rPr>
        <w:tab/>
      </w:r>
      <w:r w:rsidRPr="004C0126" w:rsidR="00FF139E">
        <w:rPr>
          <w:color w:val="404040"/>
        </w:rPr>
        <w:t>A Comissão</w:t>
      </w:r>
      <w:r w:rsidRPr="004C0126" w:rsidR="004D7E50">
        <w:rPr>
          <w:color w:val="404040"/>
        </w:rPr>
        <w:t xml:space="preserve"> de Justiça e Redação </w:t>
      </w:r>
      <w:r w:rsidRPr="004C0126">
        <w:rPr>
          <w:color w:val="404040"/>
        </w:rPr>
        <w:t xml:space="preserve">no uso de suas atribuições regimentais, </w:t>
      </w:r>
      <w:r w:rsidRPr="004C0126" w:rsidR="00FF139E">
        <w:rPr>
          <w:color w:val="404040"/>
        </w:rPr>
        <w:t>nos termos do artigo</w:t>
      </w:r>
      <w:r w:rsidRPr="004C0126" w:rsidR="008B2B4D">
        <w:rPr>
          <w:color w:val="404040"/>
        </w:rPr>
        <w:t xml:space="preserve"> 35 </w:t>
      </w:r>
      <w:r w:rsidRPr="004C0126">
        <w:rPr>
          <w:color w:val="404040"/>
        </w:rPr>
        <w:t>da Resolução nº 276, de 09 de novembro de 2010, e após análise do </w:t>
      </w:r>
      <w:r w:rsidRPr="004C0126" w:rsidR="00D22D37">
        <w:rPr>
          <w:b/>
          <w:bCs/>
        </w:rPr>
        <w:t>Projeto de Lei nº 20</w:t>
      </w:r>
      <w:r w:rsidRPr="004C0126">
        <w:rPr>
          <w:b/>
          <w:bCs/>
        </w:rPr>
        <w:t>/2025</w:t>
      </w:r>
      <w:r w:rsidRPr="004C0126">
        <w:rPr>
          <w:color w:val="404040"/>
        </w:rPr>
        <w:t>, </w:t>
      </w:r>
      <w:r w:rsidR="00BB086C">
        <w:rPr>
          <w:rStyle w:val="Strong"/>
        </w:rPr>
        <w:t>favoravelmente à tramitação do Projeto de Lei nº 20/2025</w:t>
      </w:r>
      <w:r w:rsidR="00BB086C">
        <w:t xml:space="preserve">, </w:t>
      </w:r>
      <w:r w:rsidR="00BB086C">
        <w:rPr>
          <w:rStyle w:val="Strong"/>
        </w:rPr>
        <w:t>com as ressalvas técnicas apontadas</w:t>
      </w:r>
      <w:r w:rsidR="00BB086C">
        <w:rPr>
          <w:rStyle w:val="Strong"/>
        </w:rPr>
        <w:t>.</w:t>
      </w:r>
    </w:p>
    <w:p w:rsidR="00BB086C" w:rsidRPr="004C0126" w:rsidP="00FF139E" w14:paraId="7DE7C658" w14:textId="77777777">
      <w:pPr>
        <w:pStyle w:val="NormalWeb"/>
        <w:spacing w:line="360" w:lineRule="auto"/>
        <w:jc w:val="both"/>
        <w:rPr>
          <w:color w:val="404040"/>
        </w:rPr>
      </w:pPr>
      <w:bookmarkStart w:id="0" w:name="_GoBack"/>
      <w:bookmarkEnd w:id="0"/>
    </w:p>
    <w:p w:rsidR="005C2F3A" w:rsidRPr="004C0126" w:rsidP="00FF139E" w14:paraId="62681F87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  <w:r w:rsidRPr="004C0126">
        <w:rPr>
          <w:b/>
          <w:u w:val="single"/>
        </w:rPr>
        <w:t>COMISSÃO DE JUSTIÇA E REDAÇÃO</w:t>
      </w:r>
    </w:p>
    <w:p w:rsidR="005C2F3A" w:rsidRPr="004C0126" w:rsidP="00FF139E" w14:paraId="4F8E5A5B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C0126">
        <w:rPr>
          <w:bCs/>
          <w:i/>
          <w:sz w:val="24"/>
          <w:szCs w:val="24"/>
        </w:rPr>
        <w:t>(</w:t>
      </w:r>
      <w:r w:rsidRPr="004C0126">
        <w:rPr>
          <w:bCs/>
          <w:i/>
          <w:sz w:val="24"/>
          <w:szCs w:val="24"/>
        </w:rPr>
        <w:t>assinado</w:t>
      </w:r>
      <w:r w:rsidRPr="004C0126">
        <w:rPr>
          <w:bCs/>
          <w:i/>
          <w:sz w:val="24"/>
          <w:szCs w:val="24"/>
        </w:rPr>
        <w:t xml:space="preserve"> digitalmente)</w:t>
      </w:r>
      <w:r w:rsidRPr="004C0126">
        <w:rPr>
          <w:bCs/>
          <w:i/>
          <w:sz w:val="24"/>
          <w:szCs w:val="24"/>
        </w:rPr>
        <w:br/>
      </w:r>
      <w:r w:rsidRPr="004C0126">
        <w:rPr>
          <w:b/>
          <w:sz w:val="24"/>
          <w:szCs w:val="24"/>
        </w:rPr>
        <w:t>VEREADOR WAGNER RICARDO PEREIRA</w:t>
      </w:r>
      <w:r w:rsidRPr="004C0126">
        <w:rPr>
          <w:b/>
          <w:sz w:val="24"/>
          <w:szCs w:val="24"/>
        </w:rPr>
        <w:br/>
      </w:r>
      <w:r w:rsidRPr="004C0126">
        <w:rPr>
          <w:sz w:val="24"/>
          <w:szCs w:val="24"/>
        </w:rPr>
        <w:t>Presidente</w:t>
      </w:r>
    </w:p>
    <w:p w:rsidR="005C2F3A" w:rsidRPr="004C0126" w:rsidP="00FF139E" w14:paraId="232D2682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C0126">
        <w:rPr>
          <w:bCs/>
          <w:i/>
          <w:sz w:val="24"/>
          <w:szCs w:val="24"/>
        </w:rPr>
        <w:t>(</w:t>
      </w:r>
      <w:r w:rsidRPr="004C0126">
        <w:rPr>
          <w:bCs/>
          <w:i/>
          <w:sz w:val="24"/>
          <w:szCs w:val="24"/>
        </w:rPr>
        <w:t>assinado</w:t>
      </w:r>
      <w:r w:rsidRPr="004C0126">
        <w:rPr>
          <w:bCs/>
          <w:i/>
          <w:sz w:val="24"/>
          <w:szCs w:val="24"/>
        </w:rPr>
        <w:t xml:space="preserve"> digitalmente)</w:t>
      </w:r>
      <w:r w:rsidRPr="004C0126">
        <w:rPr>
          <w:bCs/>
          <w:i/>
          <w:sz w:val="24"/>
          <w:szCs w:val="24"/>
        </w:rPr>
        <w:br/>
      </w:r>
      <w:r w:rsidRPr="004C0126">
        <w:rPr>
          <w:b/>
          <w:sz w:val="24"/>
          <w:szCs w:val="24"/>
        </w:rPr>
        <w:t>VEREADOR MANOEL EDUARDO PEREIRA DA CRUZ PALOMINO</w:t>
      </w:r>
      <w:r w:rsidRPr="004C0126">
        <w:rPr>
          <w:b/>
          <w:sz w:val="24"/>
          <w:szCs w:val="24"/>
        </w:rPr>
        <w:br/>
      </w:r>
      <w:r w:rsidRPr="004C0126">
        <w:rPr>
          <w:sz w:val="24"/>
          <w:szCs w:val="24"/>
        </w:rPr>
        <w:t>Vice-Presidente</w:t>
      </w:r>
    </w:p>
    <w:p w:rsidR="005C2F3A" w:rsidRPr="004C0126" w:rsidP="00FF139E" w14:paraId="162B0DB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C0126">
        <w:rPr>
          <w:bCs/>
          <w:i/>
          <w:sz w:val="24"/>
          <w:szCs w:val="24"/>
        </w:rPr>
        <w:t>(</w:t>
      </w:r>
      <w:r w:rsidRPr="004C0126">
        <w:rPr>
          <w:bCs/>
          <w:i/>
          <w:sz w:val="24"/>
          <w:szCs w:val="24"/>
        </w:rPr>
        <w:t>assinado</w:t>
      </w:r>
      <w:r w:rsidRPr="004C0126">
        <w:rPr>
          <w:bCs/>
          <w:i/>
          <w:sz w:val="24"/>
          <w:szCs w:val="24"/>
        </w:rPr>
        <w:t xml:space="preserve"> digitalmente)</w:t>
      </w:r>
      <w:r w:rsidRPr="004C0126">
        <w:rPr>
          <w:bCs/>
          <w:i/>
          <w:sz w:val="24"/>
          <w:szCs w:val="24"/>
        </w:rPr>
        <w:br/>
      </w:r>
      <w:r w:rsidRPr="004C0126">
        <w:rPr>
          <w:b/>
          <w:sz w:val="24"/>
          <w:szCs w:val="24"/>
        </w:rPr>
        <w:t>VEREADOR JOÃO VICTOR GASPARINI</w:t>
      </w:r>
      <w:r w:rsidRPr="004C0126">
        <w:rPr>
          <w:b/>
          <w:sz w:val="24"/>
          <w:szCs w:val="24"/>
        </w:rPr>
        <w:br/>
      </w:r>
      <w:r w:rsidRPr="004C0126">
        <w:rPr>
          <w:sz w:val="24"/>
          <w:szCs w:val="24"/>
        </w:rPr>
        <w:t>Membro</w:t>
      </w:r>
    </w:p>
    <w:p w:rsidR="005C2F3A" w:rsidRPr="004C0126" w:rsidP="00FF139E" w14:paraId="0CB9D9B5" w14:textId="77777777">
      <w:pPr>
        <w:spacing w:line="360" w:lineRule="auto"/>
        <w:jc w:val="center"/>
        <w:rPr>
          <w:b/>
          <w:sz w:val="24"/>
          <w:szCs w:val="24"/>
        </w:rPr>
      </w:pPr>
    </w:p>
    <w:p w:rsidR="005C2F3A" w:rsidRPr="004C0126" w:rsidP="00FF139E" w14:paraId="50E1BF62" w14:textId="0DFE27C7">
      <w:pPr>
        <w:spacing w:line="360" w:lineRule="auto"/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27E5C"/>
    <w:multiLevelType w:val="multilevel"/>
    <w:tmpl w:val="E30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85281B"/>
    <w:multiLevelType w:val="hybridMultilevel"/>
    <w:tmpl w:val="B576E5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CA4102"/>
    <w:multiLevelType w:val="multilevel"/>
    <w:tmpl w:val="3574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630C0"/>
    <w:multiLevelType w:val="multilevel"/>
    <w:tmpl w:val="07CC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9C6284"/>
    <w:multiLevelType w:val="multilevel"/>
    <w:tmpl w:val="40E4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9"/>
  </w:num>
  <w:num w:numId="5">
    <w:abstractNumId w:val="18"/>
  </w:num>
  <w:num w:numId="6">
    <w:abstractNumId w:val="19"/>
  </w:num>
  <w:num w:numId="7">
    <w:abstractNumId w:val="5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15"/>
  </w:num>
  <w:num w:numId="13">
    <w:abstractNumId w:val="1"/>
  </w:num>
  <w:num w:numId="14">
    <w:abstractNumId w:val="4"/>
  </w:num>
  <w:num w:numId="15">
    <w:abstractNumId w:val="13"/>
  </w:num>
  <w:num w:numId="16">
    <w:abstractNumId w:val="0"/>
  </w:num>
  <w:num w:numId="17">
    <w:abstractNumId w:val="16"/>
  </w:num>
  <w:num w:numId="18">
    <w:abstractNumId w:val="12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46FA1"/>
    <w:rsid w:val="00456770"/>
    <w:rsid w:val="004B6FDF"/>
    <w:rsid w:val="004C0126"/>
    <w:rsid w:val="004D46DA"/>
    <w:rsid w:val="004D7E50"/>
    <w:rsid w:val="004E6092"/>
    <w:rsid w:val="005242B1"/>
    <w:rsid w:val="005559D9"/>
    <w:rsid w:val="00565DFF"/>
    <w:rsid w:val="0057515A"/>
    <w:rsid w:val="005A235E"/>
    <w:rsid w:val="005B766F"/>
    <w:rsid w:val="005C2F3A"/>
    <w:rsid w:val="005E491E"/>
    <w:rsid w:val="005F2654"/>
    <w:rsid w:val="005F4E55"/>
    <w:rsid w:val="005F54DA"/>
    <w:rsid w:val="00613747"/>
    <w:rsid w:val="00650B40"/>
    <w:rsid w:val="006834FE"/>
    <w:rsid w:val="00697874"/>
    <w:rsid w:val="006A54A9"/>
    <w:rsid w:val="007038AD"/>
    <w:rsid w:val="0070466D"/>
    <w:rsid w:val="007556D8"/>
    <w:rsid w:val="0078178E"/>
    <w:rsid w:val="00784CD4"/>
    <w:rsid w:val="00785E1B"/>
    <w:rsid w:val="007A08D1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4AA2"/>
    <w:rsid w:val="00902EE1"/>
    <w:rsid w:val="00904ADF"/>
    <w:rsid w:val="00914ADC"/>
    <w:rsid w:val="00920A3F"/>
    <w:rsid w:val="00925E1A"/>
    <w:rsid w:val="009914A7"/>
    <w:rsid w:val="009D6B7C"/>
    <w:rsid w:val="009F0405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57090"/>
    <w:rsid w:val="00BA48C7"/>
    <w:rsid w:val="00BB086C"/>
    <w:rsid w:val="00BE41D6"/>
    <w:rsid w:val="00BF2A6F"/>
    <w:rsid w:val="00C10154"/>
    <w:rsid w:val="00C74E3F"/>
    <w:rsid w:val="00C75973"/>
    <w:rsid w:val="00CA4349"/>
    <w:rsid w:val="00CC3E72"/>
    <w:rsid w:val="00CC602E"/>
    <w:rsid w:val="00CF288D"/>
    <w:rsid w:val="00D22D37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E7AE5"/>
    <w:rsid w:val="00FF1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D22D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1141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13</cp:revision>
  <cp:lastPrinted>2024-11-28T14:11:00Z</cp:lastPrinted>
  <dcterms:created xsi:type="dcterms:W3CDTF">2025-02-12T16:35:00Z</dcterms:created>
  <dcterms:modified xsi:type="dcterms:W3CDTF">2025-08-13T14:41:00Z</dcterms:modified>
</cp:coreProperties>
</file>