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203955">
        <w:rPr>
          <w:rFonts w:asciiTheme="majorHAnsi" w:hAnsiTheme="majorHAnsi" w:cstheme="majorHAnsi"/>
          <w:b/>
          <w:color w:val="000000"/>
          <w:sz w:val="24"/>
          <w:szCs w:val="24"/>
        </w:rPr>
        <w:t xml:space="preserve"> ao Projeto de Decreto Legislativo Nº 29</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203955">
        <w:rPr>
          <w:rFonts w:asciiTheme="majorHAnsi" w:hAnsiTheme="majorHAnsi" w:cstheme="majorHAnsi"/>
          <w:b/>
          <w:color w:val="000000"/>
          <w:sz w:val="24"/>
          <w:szCs w:val="24"/>
        </w:rPr>
        <w:t>º 110</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2B5A45">
        <w:rPr>
          <w:rFonts w:asciiTheme="majorHAnsi" w:hAnsiTheme="majorHAnsi" w:cstheme="majorHAnsi"/>
          <w:sz w:val="24"/>
          <w:szCs w:val="24"/>
        </w:rPr>
        <w:t xml:space="preserve">de </w:t>
      </w:r>
      <w:r w:rsidR="00203955">
        <w:rPr>
          <w:rFonts w:asciiTheme="majorHAnsi" w:hAnsiTheme="majorHAnsi" w:cstheme="majorHAnsi"/>
          <w:sz w:val="24"/>
          <w:szCs w:val="24"/>
        </w:rPr>
        <w:t>Decreto Legislativo nº 29/2025, de autoria da Exma</w:t>
      </w:r>
      <w:r w:rsidRPr="00D677F3">
        <w:rPr>
          <w:rFonts w:asciiTheme="majorHAnsi" w:hAnsiTheme="majorHAnsi" w:cstheme="majorHAnsi"/>
          <w:sz w:val="24"/>
          <w:szCs w:val="24"/>
        </w:rPr>
        <w:t>. Vereador</w:t>
      </w:r>
      <w:r w:rsidR="00203955">
        <w:rPr>
          <w:rFonts w:asciiTheme="majorHAnsi" w:hAnsiTheme="majorHAnsi" w:cstheme="majorHAnsi"/>
          <w:sz w:val="24"/>
          <w:szCs w:val="24"/>
        </w:rPr>
        <w:t>a Daniella Gonçalves de Amoêdo Campos</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203955" w:rsidP="00D677F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A Exma</w:t>
      </w:r>
      <w:r w:rsidRPr="00D677F3" w:rsidR="00472595">
        <w:rPr>
          <w:rFonts w:asciiTheme="majorHAnsi" w:hAnsiTheme="majorHAnsi" w:cstheme="majorHAnsi"/>
          <w:sz w:val="24"/>
          <w:szCs w:val="24"/>
        </w:rPr>
        <w:t>. Vereador</w:t>
      </w:r>
      <w:r>
        <w:rPr>
          <w:rFonts w:asciiTheme="majorHAnsi" w:hAnsiTheme="majorHAnsi" w:cstheme="majorHAnsi"/>
          <w:sz w:val="24"/>
          <w:szCs w:val="24"/>
        </w:rPr>
        <w:t>a</w:t>
      </w:r>
      <w:r w:rsidR="002B5A45">
        <w:rPr>
          <w:rFonts w:asciiTheme="majorHAnsi" w:hAnsiTheme="majorHAnsi" w:cstheme="majorHAnsi"/>
          <w:sz w:val="24"/>
          <w:szCs w:val="24"/>
        </w:rPr>
        <w:t xml:space="preserve"> </w:t>
      </w:r>
      <w:r>
        <w:rPr>
          <w:rFonts w:asciiTheme="majorHAnsi" w:hAnsiTheme="majorHAnsi" w:cstheme="majorHAnsi"/>
          <w:sz w:val="24"/>
          <w:szCs w:val="24"/>
        </w:rPr>
        <w:t xml:space="preserve">Daniella Gonçalves de Amoêdo Campos </w:t>
      </w:r>
      <w:r w:rsidRPr="00D677F3" w:rsidR="00472595">
        <w:rPr>
          <w:rFonts w:asciiTheme="majorHAnsi" w:hAnsiTheme="majorHAnsi" w:cstheme="majorHAnsi"/>
          <w:sz w:val="24"/>
          <w:szCs w:val="24"/>
        </w:rPr>
        <w:t>protocolou nesta Cas</w:t>
      </w:r>
      <w:r w:rsidR="002B5A45">
        <w:rPr>
          <w:rFonts w:asciiTheme="majorHAnsi" w:hAnsiTheme="majorHAnsi" w:cstheme="majorHAnsi"/>
          <w:sz w:val="24"/>
          <w:szCs w:val="24"/>
        </w:rPr>
        <w:t xml:space="preserve">a de Leis o Projeto de </w:t>
      </w:r>
      <w:r>
        <w:rPr>
          <w:rFonts w:asciiTheme="majorHAnsi" w:hAnsiTheme="majorHAnsi" w:cstheme="majorHAnsi"/>
          <w:sz w:val="24"/>
          <w:szCs w:val="24"/>
        </w:rPr>
        <w:t>Decreto Legislativo nº 29</w:t>
      </w:r>
      <w:r w:rsidRPr="00D677F3" w:rsidR="00472595">
        <w:rPr>
          <w:rFonts w:asciiTheme="majorHAnsi" w:hAnsiTheme="majorHAnsi" w:cstheme="majorHAnsi"/>
          <w:sz w:val="24"/>
          <w:szCs w:val="24"/>
        </w:rPr>
        <w:t xml:space="preserve">/2025, que </w:t>
      </w:r>
      <w:r w:rsidRPr="00203955">
        <w:rPr>
          <w:rFonts w:asciiTheme="majorHAnsi" w:hAnsiTheme="majorHAnsi" w:cstheme="majorHAnsi"/>
          <w:b/>
          <w:i/>
          <w:sz w:val="24"/>
          <w:szCs w:val="24"/>
        </w:rPr>
        <w:t xml:space="preserve">“DISPÕE A CRIAÇÃO NO ÂMBITO DA CÂMARA MUNICIPAL DE MOGI MIRIM, DA FRENTE PARLAMENTAR DE COMBATE E ENFRENTAMENTO AO ÁLCOOL E DROGAS” </w:t>
      </w:r>
    </w:p>
    <w:p w:rsidR="00BE68FF" w:rsidRPr="00BE68FF" w:rsidP="00D677F3">
      <w:pPr>
        <w:spacing w:before="100" w:beforeAutospacing="1"/>
        <w:contextualSpacing/>
        <w:jc w:val="both"/>
        <w:rPr>
          <w:rFonts w:asciiTheme="majorHAnsi" w:hAnsiTheme="majorHAnsi" w:cstheme="majorHAnsi"/>
          <w:b/>
          <w:i/>
          <w:sz w:val="24"/>
          <w:szCs w:val="24"/>
        </w:rPr>
      </w:pPr>
    </w:p>
    <w:p w:rsidR="00E471F3" w:rsidRPr="00E471F3" w:rsidP="00E471F3">
      <w:pP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A </w:t>
      </w:r>
      <w:r w:rsidR="00BF47AD">
        <w:rPr>
          <w:rFonts w:asciiTheme="majorHAnsi" w:hAnsiTheme="majorHAnsi" w:cstheme="majorHAnsi"/>
          <w:sz w:val="24"/>
          <w:szCs w:val="24"/>
        </w:rPr>
        <w:t xml:space="preserve">propositura em tela busca </w:t>
      </w:r>
      <w:r w:rsidR="00A80AB7">
        <w:rPr>
          <w:rFonts w:asciiTheme="majorHAnsi" w:hAnsiTheme="majorHAnsi" w:cstheme="majorHAnsi"/>
          <w:sz w:val="24"/>
          <w:szCs w:val="24"/>
        </w:rPr>
        <w:t>criar no âmbito da Câmara M</w:t>
      </w:r>
      <w:r w:rsidR="009D3C51">
        <w:rPr>
          <w:rFonts w:asciiTheme="majorHAnsi" w:hAnsiTheme="majorHAnsi" w:cstheme="majorHAnsi"/>
          <w:sz w:val="24"/>
          <w:szCs w:val="24"/>
        </w:rPr>
        <w:t>unicipal de Mogi Mirim</w:t>
      </w:r>
      <w:r w:rsidR="001F311D">
        <w:rPr>
          <w:rFonts w:asciiTheme="majorHAnsi" w:hAnsiTheme="majorHAnsi" w:cstheme="majorHAnsi"/>
          <w:sz w:val="24"/>
          <w:szCs w:val="24"/>
        </w:rPr>
        <w:t xml:space="preserve"> um</w:t>
      </w:r>
      <w:r w:rsidR="00FA0A55">
        <w:rPr>
          <w:rFonts w:asciiTheme="majorHAnsi" w:hAnsiTheme="majorHAnsi" w:cstheme="majorHAnsi"/>
          <w:sz w:val="24"/>
          <w:szCs w:val="24"/>
        </w:rPr>
        <w:t>a</w:t>
      </w:r>
      <w:r w:rsidR="001F311D">
        <w:rPr>
          <w:rFonts w:asciiTheme="majorHAnsi" w:hAnsiTheme="majorHAnsi" w:cstheme="majorHAnsi"/>
          <w:sz w:val="24"/>
          <w:szCs w:val="24"/>
        </w:rPr>
        <w:t xml:space="preserve"> </w:t>
      </w:r>
      <w:r w:rsidR="00FA0A55">
        <w:rPr>
          <w:rFonts w:asciiTheme="majorHAnsi" w:hAnsiTheme="majorHAnsi" w:cstheme="majorHAnsi"/>
          <w:sz w:val="24"/>
          <w:szCs w:val="24"/>
        </w:rPr>
        <w:t>Frente Parlamentar de Combate e Enfrentamento ao Álcool e D</w:t>
      </w:r>
      <w:r w:rsidR="001F311D">
        <w:rPr>
          <w:rFonts w:asciiTheme="majorHAnsi" w:hAnsiTheme="majorHAnsi" w:cstheme="majorHAnsi"/>
          <w:sz w:val="24"/>
          <w:szCs w:val="24"/>
        </w:rPr>
        <w:t xml:space="preserve">rogas. A iniciativa tem como objetivo principal promover ações de enfrentamento, prevenção e conscientização sobre o uso e abuso de álcool e drogas, principalmente </w:t>
      </w:r>
      <w:r w:rsidR="00A80AB7">
        <w:rPr>
          <w:rFonts w:asciiTheme="majorHAnsi" w:hAnsiTheme="majorHAnsi" w:cstheme="majorHAnsi"/>
          <w:sz w:val="24"/>
          <w:szCs w:val="24"/>
        </w:rPr>
        <w:t>na parcela mais jovem da</w:t>
      </w:r>
      <w:r w:rsidR="008A213B">
        <w:rPr>
          <w:rFonts w:asciiTheme="majorHAnsi" w:hAnsiTheme="majorHAnsi" w:cstheme="majorHAnsi"/>
          <w:sz w:val="24"/>
          <w:szCs w:val="24"/>
        </w:rPr>
        <w:t xml:space="preserve"> população, as crianças e adolescentes que devem ser protegidos de serem atingidos de tais vícios. A proposta visa estabelecer a </w:t>
      </w:r>
      <w:r w:rsidRPr="008A213B" w:rsidR="008A213B">
        <w:rPr>
          <w:rStyle w:val="Strong"/>
          <w:rFonts w:asciiTheme="majorHAnsi" w:hAnsiTheme="majorHAnsi" w:cstheme="majorHAnsi"/>
          <w:b w:val="0"/>
          <w:sz w:val="24"/>
          <w:szCs w:val="24"/>
        </w:rPr>
        <w:t>formulação de</w:t>
      </w:r>
      <w:r w:rsidRPr="008A213B" w:rsidR="008A213B">
        <w:rPr>
          <w:rStyle w:val="Strong"/>
          <w:rFonts w:asciiTheme="majorHAnsi" w:hAnsiTheme="majorHAnsi" w:cstheme="majorHAnsi"/>
          <w:sz w:val="24"/>
          <w:szCs w:val="24"/>
        </w:rPr>
        <w:t xml:space="preserve"> </w:t>
      </w:r>
      <w:r w:rsidRPr="008A213B" w:rsidR="008A213B">
        <w:rPr>
          <w:rStyle w:val="Strong"/>
          <w:rFonts w:asciiTheme="majorHAnsi" w:hAnsiTheme="majorHAnsi" w:cstheme="majorHAnsi"/>
          <w:b w:val="0"/>
          <w:sz w:val="24"/>
          <w:szCs w:val="24"/>
        </w:rPr>
        <w:t>estratégias</w:t>
      </w:r>
      <w:r w:rsidRPr="008A213B" w:rsidR="008A213B">
        <w:rPr>
          <w:rFonts w:asciiTheme="majorHAnsi" w:hAnsiTheme="majorHAnsi" w:cstheme="majorHAnsi"/>
          <w:sz w:val="24"/>
          <w:szCs w:val="24"/>
        </w:rPr>
        <w:t xml:space="preserve"> para enfrentar uma realidade preocupante: o crescimento dos casos relacionados ao uso de substâncias psicoativas e suas consequências sociais no município.</w:t>
      </w:r>
    </w:p>
    <w:p w:rsidR="00637C5F" w:rsidP="00D677F3">
      <w:pPr>
        <w:spacing w:before="100" w:beforeAutospacing="1"/>
        <w:contextualSpacing/>
        <w:jc w:val="both"/>
        <w:rPr>
          <w:rFonts w:asciiTheme="majorHAnsi" w:hAnsiTheme="majorHAnsi" w:cstheme="majorHAnsi"/>
          <w:sz w:val="24"/>
          <w:szCs w:val="24"/>
        </w:rPr>
      </w:pPr>
      <w:r>
        <w:rPr>
          <w:rFonts w:asciiTheme="majorHAnsi" w:hAnsiTheme="majorHAnsi" w:cstheme="majorHAnsi"/>
          <w:sz w:val="24"/>
          <w:szCs w:val="24"/>
        </w:rPr>
        <w:t xml:space="preserve">               </w:t>
      </w:r>
    </w:p>
    <w:p w:rsidR="00D677F3" w:rsidRPr="00C56DF7" w:rsidP="00C56DF7">
      <w:pPr>
        <w:spacing w:before="100" w:beforeAutospacing="1"/>
        <w:contextualSpacing/>
        <w:jc w:val="both"/>
        <w:rPr>
          <w:rFonts w:asciiTheme="majorHAnsi" w:hAnsiTheme="majorHAnsi" w:cstheme="majorHAnsi"/>
          <w:i/>
          <w:sz w:val="24"/>
          <w:szCs w:val="24"/>
        </w:rPr>
      </w:pPr>
      <w:r>
        <w:rPr>
          <w:rFonts w:asciiTheme="majorHAnsi" w:hAnsiTheme="majorHAnsi" w:cstheme="majorHAnsi"/>
          <w:sz w:val="24"/>
          <w:szCs w:val="24"/>
        </w:rPr>
        <w:t xml:space="preserve">            A</w:t>
      </w:r>
      <w:r w:rsidRPr="00D677F3" w:rsidR="00472595">
        <w:rPr>
          <w:rFonts w:asciiTheme="majorHAnsi" w:hAnsiTheme="majorHAnsi" w:cstheme="majorHAnsi"/>
          <w:sz w:val="24"/>
          <w:szCs w:val="24"/>
        </w:rPr>
        <w:t xml:space="preserve"> autor</w:t>
      </w:r>
      <w:r>
        <w:rPr>
          <w:rFonts w:asciiTheme="majorHAnsi" w:hAnsiTheme="majorHAnsi" w:cstheme="majorHAnsi"/>
          <w:sz w:val="24"/>
          <w:szCs w:val="24"/>
        </w:rPr>
        <w:t>a</w:t>
      </w:r>
      <w:r w:rsidRPr="00D677F3" w:rsidR="00472595">
        <w:rPr>
          <w:rFonts w:asciiTheme="majorHAnsi" w:hAnsiTheme="majorHAnsi" w:cstheme="majorHAnsi"/>
          <w:sz w:val="24"/>
          <w:szCs w:val="24"/>
        </w:rPr>
        <w:t xml:space="preserve"> argumenta que </w:t>
      </w:r>
      <w:r w:rsidR="00C56DF7">
        <w:rPr>
          <w:rFonts w:asciiTheme="majorHAnsi" w:hAnsiTheme="majorHAnsi" w:cstheme="majorHAnsi"/>
          <w:sz w:val="24"/>
          <w:szCs w:val="24"/>
        </w:rPr>
        <w:t>“</w:t>
      </w:r>
      <w:r w:rsidRPr="008A213B">
        <w:rPr>
          <w:rFonts w:asciiTheme="majorHAnsi" w:hAnsiTheme="majorHAnsi" w:cstheme="majorHAnsi"/>
          <w:i/>
          <w:sz w:val="24"/>
          <w:szCs w:val="24"/>
        </w:rPr>
        <w:t>É preciso criar políticas públicas de enfrentamento ao problema e, mais do que isso, prevenir quanto ao uso indiscriminado do álcool e das drogas. Dessa forma, a iniciativa tem por objetivo reunir vereadores e representantes de entidades, públicas ou privadas, que têm preocupação especial sobre o tema da dependência de álcool e drogas</w:t>
      </w:r>
      <w:r w:rsidR="00C56DF7">
        <w:rPr>
          <w:rFonts w:asciiTheme="majorHAnsi" w:hAnsiTheme="majorHAnsi" w:cstheme="majorHAnsi"/>
          <w:i/>
          <w:sz w:val="24"/>
          <w:szCs w:val="24"/>
        </w:rPr>
        <w:t>”</w:t>
      </w:r>
      <w:r w:rsidR="00C56DF7">
        <w:t>.</w:t>
      </w:r>
      <w:r w:rsidR="00637C5F">
        <w:rPr>
          <w:rFonts w:asciiTheme="majorHAnsi" w:hAnsiTheme="majorHAnsi" w:cstheme="majorHAnsi"/>
          <w:sz w:val="24"/>
          <w:szCs w:val="24"/>
        </w:rPr>
        <w:t xml:space="preserve"> </w:t>
      </w:r>
      <w:r>
        <w:rPr>
          <w:rFonts w:asciiTheme="majorHAnsi" w:hAnsiTheme="majorHAnsi" w:cstheme="majorHAnsi"/>
          <w:sz w:val="24"/>
          <w:szCs w:val="24"/>
        </w:rPr>
        <w:t>A</w:t>
      </w:r>
      <w:r w:rsidR="003E60A2">
        <w:rPr>
          <w:rFonts w:asciiTheme="majorHAnsi" w:hAnsiTheme="majorHAnsi" w:cstheme="majorHAnsi"/>
          <w:sz w:val="24"/>
          <w:szCs w:val="24"/>
        </w:rPr>
        <w:t xml:space="preserve"> </w:t>
      </w:r>
      <w:r w:rsidRPr="00D677F3" w:rsidR="00472595">
        <w:rPr>
          <w:rFonts w:asciiTheme="majorHAnsi" w:hAnsiTheme="majorHAnsi" w:cstheme="majorHAnsi"/>
          <w:sz w:val="24"/>
          <w:szCs w:val="24"/>
        </w:rPr>
        <w:t>autor</w:t>
      </w:r>
      <w:r>
        <w:rPr>
          <w:rFonts w:asciiTheme="majorHAnsi" w:hAnsiTheme="majorHAnsi" w:cstheme="majorHAnsi"/>
          <w:sz w:val="24"/>
          <w:szCs w:val="24"/>
        </w:rPr>
        <w:t>a</w:t>
      </w:r>
      <w:r w:rsidRPr="00D677F3" w:rsidR="00472595">
        <w:rPr>
          <w:rFonts w:asciiTheme="majorHAnsi" w:hAnsiTheme="majorHAnsi" w:cstheme="majorHAnsi"/>
          <w:sz w:val="24"/>
          <w:szCs w:val="24"/>
        </w:rPr>
        <w:t xml:space="preserve"> complementa ainda que </w:t>
      </w:r>
      <w:r w:rsidR="00C56DF7">
        <w:rPr>
          <w:rFonts w:asciiTheme="majorHAnsi" w:hAnsiTheme="majorHAnsi" w:cstheme="majorHAnsi"/>
          <w:sz w:val="24"/>
          <w:szCs w:val="24"/>
        </w:rPr>
        <w:t>“</w:t>
      </w:r>
      <w:r w:rsidRPr="008A213B">
        <w:rPr>
          <w:rFonts w:asciiTheme="majorHAnsi" w:hAnsiTheme="majorHAnsi" w:cstheme="majorHAnsi"/>
          <w:i/>
          <w:sz w:val="24"/>
          <w:szCs w:val="24"/>
        </w:rPr>
        <w:t>O número de casos envolvendo a questão de álcool e drogas, entre acidentes, apreensão, tráfico e porte de entorpecentes são alarmantes e sem mensurar os crimes decorrentes do consumo dessas substâncias, como violência familiar, roubo e furto, por exemplo. Por isso, é essencial que a frente também atue junto com comunidades terapêuticas, agindo na prevenção, tratamento e combate</w:t>
      </w:r>
      <w:r w:rsidR="00C56DF7">
        <w:rPr>
          <w:rFonts w:asciiTheme="majorHAnsi" w:hAnsiTheme="majorHAnsi" w:cstheme="majorHAnsi"/>
          <w:i/>
          <w:sz w:val="24"/>
          <w:szCs w:val="24"/>
        </w:rPr>
        <w:t>”.</w:t>
      </w:r>
    </w:p>
    <w:p w:rsidR="00C56DF7"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FA0A55" w:rsidP="00FA0A55">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 xml:space="preserve">O projeto </w:t>
      </w:r>
      <w:r w:rsidR="008A213B">
        <w:rPr>
          <w:rFonts w:asciiTheme="majorHAnsi" w:hAnsiTheme="majorHAnsi" w:cstheme="majorHAnsi"/>
        </w:rPr>
        <w:t>tem como objetivo criar uma frente com o objetivo de promover ações de prevenção, mobilizar a sociedade e órgãos públicos e privados e propor políticas públicas no enfrentamento do uso de substâncias psicoativas, com ênfase em crianças e adolescentes.</w:t>
      </w:r>
    </w:p>
    <w:p w:rsidR="00FA0A55" w:rsidP="00FA0A55">
      <w:pPr>
        <w:pStyle w:val="NormalWeb"/>
        <w:spacing w:after="0" w:afterAutospacing="0"/>
        <w:ind w:firstLine="720"/>
        <w:contextualSpacing/>
        <w:jc w:val="both"/>
        <w:rPr>
          <w:rFonts w:asciiTheme="majorHAnsi" w:hAnsiTheme="majorHAnsi" w:cstheme="majorHAnsi"/>
        </w:rPr>
      </w:pPr>
      <w:r w:rsidRPr="002C0A99">
        <w:rPr>
          <w:rFonts w:asciiTheme="majorHAnsi" w:hAnsiTheme="majorHAnsi" w:cstheme="majorHAnsi"/>
        </w:rPr>
        <w:t>Do ponto de vista orçamentário e financeiro, o projeto</w:t>
      </w:r>
      <w:r w:rsidRPr="002C0A99">
        <w:rPr>
          <w:rFonts w:asciiTheme="majorHAnsi" w:hAnsiTheme="majorHAnsi" w:cstheme="majorHAnsi"/>
          <w:b/>
        </w:rPr>
        <w:t xml:space="preserve"> </w:t>
      </w:r>
      <w:r w:rsidRPr="002C0A99">
        <w:rPr>
          <w:rStyle w:val="Strong"/>
          <w:rFonts w:asciiTheme="majorHAnsi" w:hAnsiTheme="majorHAnsi" w:cstheme="majorHAnsi"/>
          <w:b w:val="0"/>
        </w:rPr>
        <w:t>não impõe obrigações diretas ao orçamento municipal</w:t>
      </w:r>
      <w:r w:rsidRPr="002C0A99">
        <w:rPr>
          <w:rFonts w:asciiTheme="majorHAnsi" w:hAnsiTheme="majorHAnsi" w:cstheme="majorHAnsi"/>
        </w:rPr>
        <w:t xml:space="preserve">, tampouco estabelece a criação de novas despesas fixas ou permanentes. </w:t>
      </w:r>
      <w:r>
        <w:rPr>
          <w:rFonts w:asciiTheme="majorHAnsi" w:hAnsiTheme="majorHAnsi" w:cstheme="majorHAnsi"/>
        </w:rPr>
        <w:t>Válido lembrar que em sua grande maioria, as Frentes Parlamentares possuem sua atividade física dentro desta Casa de Leis, portanto, de praxe, não há dispêndios consideráveis não previstos no orçamento destinado a manutenção das atividades legislativas da Casa.</w:t>
      </w:r>
    </w:p>
    <w:p w:rsidR="00FA0A55" w:rsidP="008E6358">
      <w:pPr>
        <w:pStyle w:val="NormalWeb"/>
        <w:spacing w:after="0" w:afterAutospacing="0"/>
        <w:contextualSpacing/>
        <w:jc w:val="both"/>
        <w:rPr>
          <w:rFonts w:asciiTheme="majorHAnsi" w:hAnsiTheme="majorHAnsi" w:cstheme="majorHAnsi"/>
        </w:rPr>
      </w:pPr>
    </w:p>
    <w:p w:rsidR="008E6358" w:rsidP="00FA0A55">
      <w:pPr>
        <w:pStyle w:val="NormalWeb"/>
        <w:spacing w:after="0" w:afterAutospacing="0"/>
        <w:ind w:firstLine="720"/>
        <w:contextualSpacing/>
        <w:jc w:val="both"/>
      </w:pPr>
      <w:r w:rsidRPr="002C0A99">
        <w:rPr>
          <w:rFonts w:asciiTheme="majorHAnsi" w:hAnsiTheme="majorHAnsi" w:cstheme="majorHAnsi"/>
        </w:rPr>
        <w:t>A eventual participação do Poder Público ocorrerá conforme a conveniência administrativa e disponibilidade financeir</w:t>
      </w:r>
      <w:r w:rsidR="00171AC6">
        <w:rPr>
          <w:rFonts w:asciiTheme="majorHAnsi" w:hAnsiTheme="majorHAnsi" w:cstheme="majorHAnsi"/>
        </w:rPr>
        <w:t>a, conforme disposto no artigo 6</w:t>
      </w:r>
      <w:r w:rsidRPr="002C0A99">
        <w:rPr>
          <w:rFonts w:asciiTheme="majorHAnsi" w:hAnsiTheme="majorHAnsi" w:cstheme="majorHAnsi"/>
        </w:rPr>
        <w:t>º do projeto,</w:t>
      </w:r>
      <w:r w:rsidR="002C0A99">
        <w:rPr>
          <w:rFonts w:asciiTheme="majorHAnsi" w:hAnsiTheme="majorHAnsi" w:cstheme="majorHAnsi"/>
        </w:rPr>
        <w:t xml:space="preserve"> prevendo</w:t>
      </w:r>
      <w:r w:rsidRPr="002C0A99">
        <w:rPr>
          <w:rFonts w:asciiTheme="majorHAnsi" w:hAnsiTheme="majorHAnsi" w:cstheme="majorHAnsi"/>
        </w:rPr>
        <w:t xml:space="preserve"> que quaisquer despesas decorrentes da execução </w:t>
      </w:r>
      <w:r w:rsidR="00FA0A55">
        <w:rPr>
          <w:rFonts w:asciiTheme="majorHAnsi" w:hAnsiTheme="majorHAnsi" w:cstheme="majorHAnsi"/>
        </w:rPr>
        <w:t>do decreto</w:t>
      </w:r>
      <w:r w:rsidRPr="002C0A99">
        <w:rPr>
          <w:rFonts w:asciiTheme="majorHAnsi" w:hAnsiTheme="majorHAnsi" w:cstheme="majorHAnsi"/>
        </w:rPr>
        <w:t xml:space="preserve"> ocorrerão dentro das dotações orçamentárias existentes, podendo ser suplementadas, se necessário, conforme previsão legal e orçamentária.</w:t>
      </w:r>
      <w:r w:rsidRPr="008E6358">
        <w:rPr>
          <w:rFonts w:asciiTheme="majorHAnsi" w:hAnsiTheme="majorHAnsi" w:cstheme="majorHAnsi"/>
          <w:b/>
        </w:rPr>
        <w:t xml:space="preserve"> </w:t>
      </w:r>
    </w:p>
    <w:p w:rsidR="00BF47AD" w:rsidRPr="00D677F3"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2B5A45">
        <w:rPr>
          <w:rFonts w:asciiTheme="majorHAnsi" w:hAnsiTheme="majorHAnsi" w:cstheme="majorHAnsi"/>
        </w:rPr>
        <w:t xml:space="preserve">do Projeto de </w:t>
      </w:r>
      <w:r w:rsidR="009D3C51">
        <w:rPr>
          <w:rFonts w:asciiTheme="majorHAnsi" w:hAnsiTheme="majorHAnsi" w:cstheme="majorHAnsi"/>
        </w:rPr>
        <w:t>Decreto Legislativo Nº 29</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20</w:t>
      </w:r>
      <w:r w:rsidR="00637C5F">
        <w:rPr>
          <w:rFonts w:asciiTheme="majorHAnsi" w:hAnsiTheme="majorHAnsi" w:cstheme="majorHAnsi"/>
        </w:rPr>
        <w:t xml:space="preserve"> de </w:t>
      </w:r>
      <w:r w:rsidR="00203955">
        <w:rPr>
          <w:rFonts w:asciiTheme="majorHAnsi" w:hAnsiTheme="majorHAnsi" w:cstheme="majorHAnsi"/>
        </w:rPr>
        <w:t>agosto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3955" w:rsidP="00203955">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Relatora</w:t>
      </w:r>
    </w:p>
    <w:p w:rsidR="00FA0A55" w:rsidP="00203955">
      <w:pPr>
        <w:pStyle w:val="NormalWeb"/>
        <w:spacing w:after="0" w:afterAutospacing="0"/>
        <w:contextualSpacing/>
        <w:jc w:val="center"/>
        <w:rPr>
          <w:rStyle w:val="Strong"/>
          <w:rFonts w:asciiTheme="majorHAnsi" w:hAnsiTheme="majorHAnsi" w:cstheme="majorHAnsi"/>
        </w:rPr>
      </w:pPr>
      <w:r>
        <w:rPr>
          <w:rStyle w:val="Strong"/>
          <w:rFonts w:asciiTheme="majorHAnsi" w:hAnsiTheme="majorHAnsi" w:cstheme="majorHAnsi"/>
        </w:rPr>
        <w:br w:type="page"/>
      </w:r>
    </w:p>
    <w:p w:rsidR="006B31CF" w:rsidRPr="008E6358" w:rsidP="00203955">
      <w:pPr>
        <w:pStyle w:val="NormalWeb"/>
        <w:spacing w:after="0" w:afterAutospacing="0"/>
        <w:contextualSpacing/>
        <w:jc w:val="center"/>
        <w:rPr>
          <w:rFonts w:asciiTheme="majorHAnsi" w:hAnsiTheme="majorHAnsi" w:cstheme="majorHAnsi"/>
          <w:b/>
          <w:bCs/>
        </w:rPr>
      </w:pPr>
      <w:r w:rsidRPr="008E6358">
        <w:rPr>
          <w:rFonts w:asciiTheme="majorHAnsi" w:hAnsiTheme="majorHAnsi" w:cstheme="majorHAnsi"/>
          <w:b/>
        </w:rPr>
        <w:t>PARECER FAVORÁVEL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FA0A55">
        <w:rPr>
          <w:rFonts w:asciiTheme="majorHAnsi" w:hAnsiTheme="majorHAnsi" w:cstheme="majorHAnsi"/>
        </w:rPr>
        <w:t>20</w:t>
      </w:r>
      <w:bookmarkStart w:id="0" w:name="_GoBack"/>
      <w:bookmarkEnd w:id="0"/>
      <w:r w:rsidR="00637C5F">
        <w:rPr>
          <w:rFonts w:asciiTheme="majorHAnsi" w:hAnsiTheme="majorHAnsi" w:cstheme="majorHAnsi"/>
        </w:rPr>
        <w:t xml:space="preserve"> de </w:t>
      </w:r>
      <w:r w:rsidR="00203955">
        <w:rPr>
          <w:rFonts w:asciiTheme="majorHAnsi" w:hAnsiTheme="majorHAnsi" w:cstheme="majorHAnsi"/>
        </w:rPr>
        <w:t>agosto</w:t>
      </w:r>
      <w:r w:rsidRPr="00D677F3">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
  </w:num>
  <w:num w:numId="4">
    <w:abstractNumId w:val="9"/>
  </w:num>
  <w:num w:numId="5">
    <w:abstractNumId w:val="19"/>
  </w:num>
  <w:num w:numId="6">
    <w:abstractNumId w:val="21"/>
  </w:num>
  <w:num w:numId="7">
    <w:abstractNumId w:val="4"/>
  </w:num>
  <w:num w:numId="8">
    <w:abstractNumId w:val="11"/>
  </w:num>
  <w:num w:numId="9">
    <w:abstractNumId w:val="8"/>
  </w:num>
  <w:num w:numId="10">
    <w:abstractNumId w:val="7"/>
  </w:num>
  <w:num w:numId="11">
    <w:abstractNumId w:val="6"/>
  </w:num>
  <w:num w:numId="12">
    <w:abstractNumId w:val="14"/>
  </w:num>
  <w:num w:numId="13">
    <w:abstractNumId w:val="0"/>
  </w:num>
  <w:num w:numId="14">
    <w:abstractNumId w:val="3"/>
  </w:num>
  <w:num w:numId="15">
    <w:abstractNumId w:val="18"/>
  </w:num>
  <w:num w:numId="16">
    <w:abstractNumId w:val="12"/>
  </w:num>
  <w:num w:numId="17">
    <w:abstractNumId w:val="17"/>
  </w:num>
  <w:num w:numId="18">
    <w:abstractNumId w:val="5"/>
  </w:num>
  <w:num w:numId="19">
    <w:abstractNumId w:val="2"/>
  </w:num>
  <w:num w:numId="20">
    <w:abstractNumId w:val="16"/>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1A2D"/>
    <w:rsid w:val="00057A9B"/>
    <w:rsid w:val="00064FC8"/>
    <w:rsid w:val="00070FE7"/>
    <w:rsid w:val="00071EF2"/>
    <w:rsid w:val="00072EB5"/>
    <w:rsid w:val="0008150E"/>
    <w:rsid w:val="00092E53"/>
    <w:rsid w:val="00096F36"/>
    <w:rsid w:val="000A1BE0"/>
    <w:rsid w:val="000B1C6D"/>
    <w:rsid w:val="000F4933"/>
    <w:rsid w:val="00126AE5"/>
    <w:rsid w:val="0015590E"/>
    <w:rsid w:val="00171AC6"/>
    <w:rsid w:val="00181506"/>
    <w:rsid w:val="00187FC6"/>
    <w:rsid w:val="001902E0"/>
    <w:rsid w:val="00192536"/>
    <w:rsid w:val="001A3CE4"/>
    <w:rsid w:val="001B7303"/>
    <w:rsid w:val="001F311D"/>
    <w:rsid w:val="0020165D"/>
    <w:rsid w:val="00203955"/>
    <w:rsid w:val="0020584A"/>
    <w:rsid w:val="00213987"/>
    <w:rsid w:val="00227E2C"/>
    <w:rsid w:val="00234376"/>
    <w:rsid w:val="00297379"/>
    <w:rsid w:val="002A2BD3"/>
    <w:rsid w:val="002A648D"/>
    <w:rsid w:val="002B5A45"/>
    <w:rsid w:val="002B71AC"/>
    <w:rsid w:val="002C0A99"/>
    <w:rsid w:val="002F3157"/>
    <w:rsid w:val="003121C8"/>
    <w:rsid w:val="00314B47"/>
    <w:rsid w:val="003200AF"/>
    <w:rsid w:val="00322469"/>
    <w:rsid w:val="00346786"/>
    <w:rsid w:val="00371A69"/>
    <w:rsid w:val="0038129E"/>
    <w:rsid w:val="00381C00"/>
    <w:rsid w:val="003A2ADE"/>
    <w:rsid w:val="003A5737"/>
    <w:rsid w:val="003A796B"/>
    <w:rsid w:val="003B1A59"/>
    <w:rsid w:val="003C6BCB"/>
    <w:rsid w:val="003D6D21"/>
    <w:rsid w:val="003E5A51"/>
    <w:rsid w:val="003E60A2"/>
    <w:rsid w:val="003F0B47"/>
    <w:rsid w:val="003F64A5"/>
    <w:rsid w:val="00405098"/>
    <w:rsid w:val="00423EBB"/>
    <w:rsid w:val="00446FA1"/>
    <w:rsid w:val="004557B8"/>
    <w:rsid w:val="00456770"/>
    <w:rsid w:val="00472595"/>
    <w:rsid w:val="00493896"/>
    <w:rsid w:val="004B3FD2"/>
    <w:rsid w:val="004B6FDF"/>
    <w:rsid w:val="004C0017"/>
    <w:rsid w:val="004C076A"/>
    <w:rsid w:val="004D46DA"/>
    <w:rsid w:val="004E6092"/>
    <w:rsid w:val="005242B1"/>
    <w:rsid w:val="00524D00"/>
    <w:rsid w:val="00543E03"/>
    <w:rsid w:val="005559D9"/>
    <w:rsid w:val="0055728D"/>
    <w:rsid w:val="005748A8"/>
    <w:rsid w:val="0057515A"/>
    <w:rsid w:val="0059215B"/>
    <w:rsid w:val="005A235E"/>
    <w:rsid w:val="005B27A9"/>
    <w:rsid w:val="005B5D7B"/>
    <w:rsid w:val="005B766F"/>
    <w:rsid w:val="005D21C6"/>
    <w:rsid w:val="005E491E"/>
    <w:rsid w:val="005F2654"/>
    <w:rsid w:val="005F4E55"/>
    <w:rsid w:val="005F54DA"/>
    <w:rsid w:val="006134E3"/>
    <w:rsid w:val="00613747"/>
    <w:rsid w:val="006145B8"/>
    <w:rsid w:val="006231B8"/>
    <w:rsid w:val="006231BE"/>
    <w:rsid w:val="00637C5F"/>
    <w:rsid w:val="00670C69"/>
    <w:rsid w:val="006834FE"/>
    <w:rsid w:val="00697874"/>
    <w:rsid w:val="006A54A9"/>
    <w:rsid w:val="006A762A"/>
    <w:rsid w:val="006B31CF"/>
    <w:rsid w:val="006D1946"/>
    <w:rsid w:val="006E14A1"/>
    <w:rsid w:val="006F48DD"/>
    <w:rsid w:val="007038AD"/>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213B"/>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3C51"/>
    <w:rsid w:val="009D4F58"/>
    <w:rsid w:val="009D56B8"/>
    <w:rsid w:val="009D6B7C"/>
    <w:rsid w:val="00A00E3E"/>
    <w:rsid w:val="00A12DD9"/>
    <w:rsid w:val="00A14E63"/>
    <w:rsid w:val="00A164DC"/>
    <w:rsid w:val="00A23604"/>
    <w:rsid w:val="00A2712E"/>
    <w:rsid w:val="00A27446"/>
    <w:rsid w:val="00A672C0"/>
    <w:rsid w:val="00A80AB7"/>
    <w:rsid w:val="00A92E38"/>
    <w:rsid w:val="00AD2770"/>
    <w:rsid w:val="00AE4353"/>
    <w:rsid w:val="00AE5858"/>
    <w:rsid w:val="00AF0C05"/>
    <w:rsid w:val="00AF3296"/>
    <w:rsid w:val="00AF4AC7"/>
    <w:rsid w:val="00B45642"/>
    <w:rsid w:val="00B57090"/>
    <w:rsid w:val="00BA48C7"/>
    <w:rsid w:val="00BE41D6"/>
    <w:rsid w:val="00BE68FF"/>
    <w:rsid w:val="00BE6938"/>
    <w:rsid w:val="00BF2A6F"/>
    <w:rsid w:val="00BF47AD"/>
    <w:rsid w:val="00C00566"/>
    <w:rsid w:val="00C076DE"/>
    <w:rsid w:val="00C10154"/>
    <w:rsid w:val="00C31C89"/>
    <w:rsid w:val="00C56DF7"/>
    <w:rsid w:val="00C74E3F"/>
    <w:rsid w:val="00C75973"/>
    <w:rsid w:val="00CA4349"/>
    <w:rsid w:val="00CC230E"/>
    <w:rsid w:val="00CC3E72"/>
    <w:rsid w:val="00CF288D"/>
    <w:rsid w:val="00D07067"/>
    <w:rsid w:val="00D233F3"/>
    <w:rsid w:val="00D33D19"/>
    <w:rsid w:val="00D52DAE"/>
    <w:rsid w:val="00D543E6"/>
    <w:rsid w:val="00D635A7"/>
    <w:rsid w:val="00D66197"/>
    <w:rsid w:val="00D677F3"/>
    <w:rsid w:val="00D735E2"/>
    <w:rsid w:val="00D75C8D"/>
    <w:rsid w:val="00D80A2E"/>
    <w:rsid w:val="00D81BDB"/>
    <w:rsid w:val="00D85ED2"/>
    <w:rsid w:val="00D9258F"/>
    <w:rsid w:val="00DA7AB4"/>
    <w:rsid w:val="00DA7C95"/>
    <w:rsid w:val="00DC32F0"/>
    <w:rsid w:val="00DE2A9A"/>
    <w:rsid w:val="00DF5B62"/>
    <w:rsid w:val="00DF605F"/>
    <w:rsid w:val="00E11ECC"/>
    <w:rsid w:val="00E3543A"/>
    <w:rsid w:val="00E471F3"/>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5E24"/>
    <w:rsid w:val="00F6470D"/>
    <w:rsid w:val="00F733EC"/>
    <w:rsid w:val="00F74441"/>
    <w:rsid w:val="00F81655"/>
    <w:rsid w:val="00F83282"/>
    <w:rsid w:val="00F91A1F"/>
    <w:rsid w:val="00F921DB"/>
    <w:rsid w:val="00FA0A55"/>
    <w:rsid w:val="00FA65BC"/>
    <w:rsid w:val="00FB12A6"/>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DEBFDDB-61FB-4D1E-9DEA-0923CB39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3FE6-2410-4E67-9846-45FE524D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2</cp:revision>
  <cp:lastPrinted>2025-02-18T14:53:00Z</cp:lastPrinted>
  <dcterms:created xsi:type="dcterms:W3CDTF">2025-08-20T14:25:00Z</dcterms:created>
  <dcterms:modified xsi:type="dcterms:W3CDTF">2025-08-20T14:25:00Z</dcterms:modified>
</cp:coreProperties>
</file>