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F8194F" w14:paraId="18444064" w14:textId="777777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114/2025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114/2025</w:t>
      </w:r>
    </w:p>
    <w:p w:rsidR="00B74677" w:rsidP="00F8194F" w14:paraId="525FEE2E" w14:textId="4C7A68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F8194F" w14:paraId="13D0A325" w14:textId="77777777">
      <w:pPr>
        <w:spacing w:line="360" w:lineRule="auto"/>
      </w:pPr>
    </w:p>
    <w:p w:rsidR="00B74677" w:rsidP="00F8194F" w14:paraId="6F2ED83E" w14:textId="7811A8F6">
      <w:pPr>
        <w:spacing w:line="360" w:lineRule="auto"/>
      </w:pPr>
      <w:r>
        <w:tab/>
      </w:r>
      <w:r>
        <w:tab/>
      </w:r>
      <w:r>
        <w:tab/>
      </w:r>
    </w:p>
    <w:p w:rsidR="00D37305" w:rsidRPr="00333B79" w:rsidP="00F8194F" w14:paraId="7E17679A" w14:textId="25387CE6">
      <w:pPr>
        <w:suppressAutoHyphens/>
        <w:spacing w:line="360" w:lineRule="auto"/>
        <w:ind w:left="3969"/>
        <w:jc w:val="both"/>
        <w:rPr>
          <w:rFonts w:ascii="Times New Roman" w:hAnsi="Times New Roman" w:cs="Times New Roman"/>
          <w:b/>
          <w:sz w:val="24"/>
        </w:rPr>
      </w:pPr>
      <w:r w:rsidRPr="00333B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</w:t>
      </w:r>
      <w:r w:rsidRPr="00333B79">
        <w:rPr>
          <w:rFonts w:ascii="Times New Roman" w:hAnsi="Times New Roman" w:cs="Times New Roman"/>
          <w:b/>
        </w:rPr>
        <w:t xml:space="preserve">, NO CALENDÁRIO OFICIAL DO MUNICÍPIO DE MOGI MIRIM, A </w:t>
      </w:r>
      <w:r w:rsidR="00F8194F">
        <w:rPr>
          <w:rFonts w:ascii="Times New Roman" w:hAnsi="Times New Roman" w:cs="Times New Roman"/>
          <w:b/>
        </w:rPr>
        <w:t>BIENAL</w:t>
      </w:r>
      <w:r w:rsidRPr="00333B79">
        <w:rPr>
          <w:rFonts w:ascii="Times New Roman" w:hAnsi="Times New Roman" w:cs="Times New Roman"/>
          <w:b/>
        </w:rPr>
        <w:t xml:space="preserve"> LITERÁRIA</w:t>
      </w:r>
      <w:r w:rsidR="00EF2DE5">
        <w:rPr>
          <w:rFonts w:ascii="Times New Roman" w:hAnsi="Times New Roman" w:cs="Times New Roman"/>
          <w:b/>
        </w:rPr>
        <w:t xml:space="preserve"> DE MOGI MIRIM “</w:t>
      </w:r>
      <w:r w:rsidRPr="00333B79">
        <w:rPr>
          <w:rFonts w:ascii="Times New Roman" w:hAnsi="Times New Roman" w:cs="Times New Roman"/>
          <w:b/>
        </w:rPr>
        <w:t>JOAQUIM FIRMINO DE ARAÚJO CUNHA</w:t>
      </w:r>
      <w:r w:rsidR="00EF2DE5">
        <w:rPr>
          <w:rFonts w:ascii="Times New Roman" w:hAnsi="Times New Roman" w:cs="Times New Roman"/>
          <w:b/>
        </w:rPr>
        <w:t>” (BILIMM)</w:t>
      </w:r>
      <w:r w:rsidRPr="00333B79">
        <w:rPr>
          <w:rFonts w:ascii="Times New Roman" w:hAnsi="Times New Roman" w:cs="Times New Roman"/>
          <w:b/>
        </w:rPr>
        <w:t xml:space="preserve">, A SER REALIZADA </w:t>
      </w:r>
      <w:r w:rsidR="00EF2DE5">
        <w:rPr>
          <w:rFonts w:ascii="Times New Roman" w:hAnsi="Times New Roman" w:cs="Times New Roman"/>
          <w:b/>
        </w:rPr>
        <w:t>A CADA DOIS ANOS</w:t>
      </w:r>
      <w:r w:rsidRPr="00333B79">
        <w:rPr>
          <w:rFonts w:ascii="Times New Roman" w:hAnsi="Times New Roman" w:cs="Times New Roman"/>
          <w:b/>
        </w:rPr>
        <w:t>, NO MÊS DE NOVEMBRO, E DÁ OUTRAS PROVIDÊNCIAS.</w:t>
      </w:r>
    </w:p>
    <w:p w:rsidR="00D37305" w:rsidRPr="00D37305" w:rsidP="00F8194F" w14:paraId="62EE6871" w14:textId="77777777">
      <w:pPr>
        <w:pStyle w:val="PlainText"/>
        <w:spacing w:line="360" w:lineRule="auto"/>
        <w:ind w:firstLine="709"/>
        <w:rPr>
          <w:rFonts w:ascii="Times New Roman" w:hAnsi="Times New Roman"/>
          <w:sz w:val="24"/>
        </w:rPr>
      </w:pPr>
    </w:p>
    <w:p w:rsidR="00524AD9" w:rsidRPr="00524AD9" w:rsidP="00F8194F" w14:paraId="73A0AAD8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524AD9" w:rsidRPr="00524AD9" w:rsidP="00F8194F" w14:paraId="75C702FF" w14:textId="777777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</w:p>
    <w:p w:rsidR="00333B79" w:rsidP="00F8194F" w14:paraId="1E9DE917" w14:textId="7BF7B99A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1º</w:t>
      </w:r>
      <w:r>
        <w:t xml:space="preserve"> </w:t>
      </w:r>
      <w:r>
        <w:t xml:space="preserve">Fica instituída, no Calendário Oficial do Município de Mogi Mirim, a </w:t>
      </w:r>
      <w:r w:rsidRPr="00F8194F">
        <w:rPr>
          <w:b/>
        </w:rPr>
        <w:t xml:space="preserve">Bienal </w:t>
      </w:r>
      <w:r>
        <w:rPr>
          <w:rStyle w:val="Strong"/>
          <w:rFonts w:eastAsiaTheme="majorEastAsia"/>
        </w:rPr>
        <w:t xml:space="preserve">Literária </w:t>
      </w:r>
      <w:r w:rsidR="00EF2DE5">
        <w:rPr>
          <w:rStyle w:val="Strong"/>
          <w:rFonts w:eastAsiaTheme="majorEastAsia"/>
        </w:rPr>
        <w:t>de Mogi Mirim “</w:t>
      </w:r>
      <w:r>
        <w:rPr>
          <w:rStyle w:val="Strong"/>
          <w:rFonts w:eastAsiaTheme="majorEastAsia"/>
        </w:rPr>
        <w:t>Joaquim Firmino de Araújo Cunha</w:t>
      </w:r>
      <w:r w:rsidR="00EF2DE5">
        <w:rPr>
          <w:rStyle w:val="Strong"/>
          <w:rFonts w:eastAsiaTheme="majorEastAsia"/>
        </w:rPr>
        <w:t>” (BILIMM)</w:t>
      </w:r>
      <w:r>
        <w:t xml:space="preserve">, a ser realizada </w:t>
      </w:r>
      <w:r>
        <w:rPr>
          <w:rStyle w:val="Strong"/>
          <w:rFonts w:eastAsiaTheme="majorEastAsia"/>
        </w:rPr>
        <w:t>a cada dois anos</w:t>
      </w:r>
      <w:r>
        <w:rPr>
          <w:rStyle w:val="Strong"/>
          <w:rFonts w:eastAsiaTheme="majorEastAsia"/>
        </w:rPr>
        <w:t>, no mês de novembro</w:t>
      </w:r>
      <w:r>
        <w:t>.</w:t>
      </w:r>
    </w:p>
    <w:p w:rsidR="00F8194F" w:rsidP="00F8194F" w14:paraId="10CD630D" w14:textId="66D85DCC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 w:rsidR="00333B79">
        <w:rPr>
          <w:rStyle w:val="Strong"/>
          <w:rFonts w:eastAsiaTheme="majorEastAsia"/>
        </w:rPr>
        <w:t>Art. 2º</w:t>
      </w:r>
      <w:r w:rsidR="00333B79">
        <w:t xml:space="preserve"> A </w:t>
      </w:r>
      <w:r>
        <w:t>Bienal</w:t>
      </w:r>
      <w:r w:rsidR="00333B79">
        <w:t xml:space="preserve"> Literária</w:t>
      </w:r>
      <w:r w:rsidR="00814E2A">
        <w:t xml:space="preserve"> de Mogi Mirim</w:t>
      </w:r>
      <w:r w:rsidR="00333B79">
        <w:t xml:space="preserve"> </w:t>
      </w:r>
      <w:r w:rsidR="00814E2A">
        <w:t>“</w:t>
      </w:r>
      <w:r w:rsidR="00333B79">
        <w:t>Joaquim Firmino de Araújo Cunha</w:t>
      </w:r>
      <w:r w:rsidR="00814E2A">
        <w:t>”</w:t>
      </w:r>
      <w:r w:rsidR="00EF2DE5">
        <w:t xml:space="preserve"> (BILIMM)</w:t>
      </w:r>
      <w:r w:rsidR="00333B79">
        <w:t xml:space="preserve"> tem como objetivos:</w:t>
      </w:r>
    </w:p>
    <w:p w:rsidR="00F8194F" w:rsidP="002452CF" w14:paraId="1D96205B" w14:textId="4CE5D961">
      <w:pPr>
        <w:pStyle w:val="NormalWeb"/>
        <w:spacing w:line="360" w:lineRule="auto"/>
        <w:ind w:left="709"/>
        <w:jc w:val="both"/>
      </w:pPr>
      <w:r>
        <w:t xml:space="preserve">I – </w:t>
      </w:r>
      <w:r>
        <w:t>promover</w:t>
      </w:r>
      <w:r>
        <w:t xml:space="preserve"> o incentivo à leitura, à literatura e à formação de novos leitores;</w:t>
      </w:r>
    </w:p>
    <w:p w:rsidR="00F8194F" w:rsidP="002452CF" w14:paraId="30365097" w14:textId="4E0F6AC4">
      <w:pPr>
        <w:pStyle w:val="NormalWeb"/>
        <w:spacing w:line="360" w:lineRule="auto"/>
        <w:ind w:left="709"/>
        <w:jc w:val="both"/>
      </w:pPr>
      <w:r>
        <w:t xml:space="preserve">II – </w:t>
      </w:r>
      <w:r>
        <w:t>valorizar</w:t>
      </w:r>
      <w:r>
        <w:t xml:space="preserve"> a memória e o legado histórico de </w:t>
      </w:r>
      <w:r>
        <w:rPr>
          <w:rStyle w:val="Strong"/>
          <w:rFonts w:eastAsiaTheme="majorEastAsia"/>
        </w:rPr>
        <w:t>Joaquim Firmino de Araújo Cunha</w:t>
      </w:r>
      <w:r>
        <w:t>, mártir da abolição;</w:t>
      </w:r>
    </w:p>
    <w:p w:rsidR="00F8194F" w:rsidP="002452CF" w14:paraId="5AF34D57" w14:textId="407FCCBA">
      <w:pPr>
        <w:pStyle w:val="NormalWeb"/>
        <w:spacing w:line="360" w:lineRule="auto"/>
        <w:ind w:left="709"/>
        <w:jc w:val="both"/>
      </w:pPr>
      <w:r>
        <w:t>III – estimular a produção literária local, regional e nacional;</w:t>
      </w:r>
    </w:p>
    <w:p w:rsidR="00F8194F" w:rsidP="00DA1EFD" w14:paraId="4939FA84" w14:textId="01DDC827">
      <w:pPr>
        <w:pStyle w:val="NormalWeb"/>
        <w:spacing w:line="360" w:lineRule="auto"/>
        <w:ind w:left="709"/>
        <w:jc w:val="both"/>
      </w:pPr>
      <w:r>
        <w:t xml:space="preserve">IV – </w:t>
      </w:r>
      <w:r>
        <w:t>fomentar</w:t>
      </w:r>
      <w:r>
        <w:t xml:space="preserve"> a economia criativa e cultural, ampliando o acesso da população às artes;</w:t>
      </w:r>
    </w:p>
    <w:p w:rsidR="00333B79" w:rsidP="00DA1EFD" w14:paraId="2B03E6DB" w14:textId="345425B5">
      <w:pPr>
        <w:pStyle w:val="NormalWeb"/>
        <w:spacing w:line="360" w:lineRule="auto"/>
        <w:ind w:left="709"/>
        <w:jc w:val="both"/>
      </w:pPr>
      <w:r>
        <w:t xml:space="preserve">V – </w:t>
      </w:r>
      <w:r>
        <w:t>integrar-se</w:t>
      </w:r>
      <w:r>
        <w:t xml:space="preserve"> às atividades do </w:t>
      </w:r>
      <w:r>
        <w:rPr>
          <w:rStyle w:val="Strong"/>
          <w:rFonts w:eastAsiaTheme="majorEastAsia"/>
        </w:rPr>
        <w:t>Mês da Consciência Negra</w:t>
      </w:r>
      <w:r>
        <w:t>, promovendo igualdade racial, diversidade e inclusão.</w:t>
      </w:r>
    </w:p>
    <w:p w:rsidR="00333B79" w:rsidP="00F8194F" w14:paraId="4FBC2EAF" w14:textId="17E8B3CA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3º</w:t>
      </w:r>
      <w:r>
        <w:t xml:space="preserve"> Os órgãos municipais, especialmente da</w:t>
      </w:r>
      <w:r>
        <w:t>s</w:t>
      </w:r>
      <w:r>
        <w:t xml:space="preserve"> área</w:t>
      </w:r>
      <w:r w:rsidR="00814E2A">
        <w:t>s</w:t>
      </w:r>
      <w:r>
        <w:t xml:space="preserve"> de </w:t>
      </w:r>
      <w:r>
        <w:t xml:space="preserve">Educação, </w:t>
      </w:r>
      <w:r>
        <w:t xml:space="preserve">Cultura e Turismo, </w:t>
      </w:r>
      <w:r>
        <w:rPr>
          <w:rStyle w:val="Strong"/>
          <w:rFonts w:eastAsiaTheme="majorEastAsia"/>
        </w:rPr>
        <w:t>poderão</w:t>
      </w:r>
      <w:r>
        <w:t xml:space="preserve">, de forma </w:t>
      </w:r>
      <w:r>
        <w:rPr>
          <w:rStyle w:val="Strong"/>
          <w:rFonts w:eastAsiaTheme="majorEastAsia"/>
        </w:rPr>
        <w:t>voluntária</w:t>
      </w:r>
      <w:r>
        <w:t xml:space="preserve"> e </w:t>
      </w:r>
      <w:r>
        <w:rPr>
          <w:rStyle w:val="Strong"/>
          <w:rFonts w:eastAsiaTheme="majorEastAsia"/>
        </w:rPr>
        <w:t xml:space="preserve">conforme a disponibilidade orçamentária e conveniência </w:t>
      </w:r>
      <w:r>
        <w:rPr>
          <w:rStyle w:val="Strong"/>
          <w:rFonts w:eastAsiaTheme="majorEastAsia"/>
        </w:rPr>
        <w:t>administrativa</w:t>
      </w:r>
      <w:r>
        <w:t xml:space="preserve">, colaborar na promoção e apoio institucional da </w:t>
      </w:r>
      <w:r w:rsidRPr="00814E2A" w:rsidR="00814E2A">
        <w:t xml:space="preserve">Bienal </w:t>
      </w:r>
      <w:r w:rsidRPr="00814E2A" w:rsidR="00814E2A">
        <w:rPr>
          <w:rStyle w:val="Strong"/>
          <w:rFonts w:eastAsiaTheme="majorEastAsia"/>
          <w:b w:val="0"/>
        </w:rPr>
        <w:t>Literária de Mogi Mirim “Joaquim Firmino de Araújo Cunha” (BILIMM</w:t>
      </w:r>
      <w:r w:rsidR="00814E2A">
        <w:rPr>
          <w:rStyle w:val="Strong"/>
          <w:rFonts w:eastAsiaTheme="majorEastAsia"/>
        </w:rPr>
        <w:t>)</w:t>
      </w:r>
      <w:r>
        <w:t>, observada a legislação vigente.</w:t>
      </w:r>
    </w:p>
    <w:p w:rsidR="00333B79" w:rsidP="00F8194F" w14:paraId="0157C239" w14:textId="710283C3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4º</w:t>
      </w:r>
      <w:r>
        <w:t xml:space="preserve"> A organização da </w:t>
      </w:r>
      <w:r w:rsidR="00814E2A">
        <w:t>Bienal</w:t>
      </w:r>
      <w:r>
        <w:t xml:space="preserve"> poderá contar com a participação da sociedade civil, de entidades públicas e privadas, e de parceiros locais, cabendo ao Poder Executivo apenas a colaboração que entender adequada, nos limites da lei.</w:t>
      </w:r>
    </w:p>
    <w:p w:rsidR="00333B79" w:rsidP="00F8194F" w14:paraId="1EC2C599" w14:textId="7E9A8268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5º</w:t>
      </w:r>
      <w:r>
        <w:t xml:space="preserve"> As despesas decorrentes da execução desta Lei, se houver, correrão por conta de dotações orçamentárias próprias, suplementadas se necessário, sempre respeitada a conveniência administrativa.</w:t>
      </w:r>
    </w:p>
    <w:p w:rsidR="00333B79" w:rsidP="00F8194F" w14:paraId="31233D99" w14:textId="0889CCEA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>Art. 6º</w:t>
      </w:r>
      <w:r>
        <w:t xml:space="preserve"> Esta Lei entra em vigor na data de sua publicação.</w:t>
      </w:r>
    </w:p>
    <w:p w:rsidR="00333B79" w:rsidRPr="00524AD9" w:rsidP="00F8194F" w14:paraId="39E938F8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AD9" w:rsidRPr="00524AD9" w:rsidP="006A3C5D" w14:paraId="191E5FE2" w14:textId="77777777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657A" w:rsidP="006A3C5D" w14:paraId="4F5472C8" w14:textId="0DBD42C2">
      <w:pPr>
        <w:pStyle w:val="PlainText"/>
        <w:spacing w:line="360" w:lineRule="auto"/>
        <w:jc w:val="center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F8194F">
        <w:rPr>
          <w:rFonts w:ascii="Times New Roman" w:hAnsi="Times New Roman"/>
          <w:sz w:val="24"/>
        </w:rPr>
        <w:t>27</w:t>
      </w:r>
      <w:r w:rsidR="00D37305">
        <w:rPr>
          <w:rFonts w:ascii="Times New Roman" w:hAnsi="Times New Roman"/>
          <w:sz w:val="24"/>
        </w:rPr>
        <w:t xml:space="preserve"> de </w:t>
      </w:r>
      <w:r w:rsidR="00F8194F">
        <w:rPr>
          <w:rFonts w:ascii="Times New Roman" w:hAnsi="Times New Roman"/>
          <w:sz w:val="24"/>
        </w:rPr>
        <w:t>agosto</w:t>
      </w:r>
      <w:r w:rsidR="00D37305">
        <w:rPr>
          <w:rFonts w:ascii="Times New Roman" w:hAnsi="Times New Roman"/>
          <w:sz w:val="24"/>
        </w:rPr>
        <w:t xml:space="preserve"> de 20</w:t>
      </w:r>
      <w:r w:rsidR="00F8194F">
        <w:rPr>
          <w:rFonts w:ascii="Times New Roman" w:hAnsi="Times New Roman"/>
          <w:sz w:val="24"/>
        </w:rPr>
        <w:t>25.</w:t>
      </w:r>
    </w:p>
    <w:p w:rsidR="00B74677" w:rsidP="006A3C5D" w14:paraId="75C4452F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B74677" w:rsidP="006A3C5D" w14:paraId="059F16D0" w14:textId="77777777">
      <w:pPr>
        <w:pStyle w:val="PlainText"/>
        <w:spacing w:line="360" w:lineRule="auto"/>
        <w:ind w:firstLine="709"/>
        <w:jc w:val="center"/>
        <w:rPr>
          <w:rFonts w:ascii="Times New Roman" w:hAnsi="Times New Roman"/>
          <w:sz w:val="24"/>
        </w:rPr>
      </w:pPr>
    </w:p>
    <w:p w:rsidR="006A3C5D" w:rsidP="006A3C5D" w14:paraId="039BD9FB" w14:textId="77777777">
      <w:pPr>
        <w:pStyle w:val="PlainText"/>
        <w:spacing w:line="360" w:lineRule="auto"/>
        <w:jc w:val="center"/>
        <w:rPr>
          <w:rFonts w:ascii="Times New Roman" w:hAnsi="Times New Roman"/>
          <w:sz w:val="24"/>
        </w:rPr>
      </w:pPr>
    </w:p>
    <w:p w:rsidR="00C4470E" w:rsidP="006A3C5D" w14:paraId="4981CB15" w14:textId="77777777">
      <w:pPr>
        <w:pStyle w:val="PlainText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</w:t>
      </w:r>
      <w:r>
        <w:rPr>
          <w:rFonts w:ascii="Times New Roman" w:hAnsi="Times New Roman"/>
          <w:i/>
          <w:iCs/>
          <w:sz w:val="24"/>
        </w:rPr>
        <w:t>assinado</w:t>
      </w:r>
      <w:r>
        <w:rPr>
          <w:rFonts w:ascii="Times New Roman" w:hAnsi="Times New Roman"/>
          <w:i/>
          <w:iCs/>
          <w:sz w:val="24"/>
        </w:rPr>
        <w:t xml:space="preserve"> digitalmente)</w:t>
      </w:r>
    </w:p>
    <w:p w:rsidR="00C4470E" w:rsidP="006A3C5D" w14:paraId="1358BE3F" w14:textId="7C6B2EA0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F8194F">
        <w:rPr>
          <w:rFonts w:ascii="Times New Roman" w:hAnsi="Times New Roman"/>
          <w:b/>
          <w:bCs/>
          <w:sz w:val="24"/>
        </w:rPr>
        <w:t>JOÃO VICTOR GASPARINI</w:t>
      </w:r>
    </w:p>
    <w:p w:rsidR="002800AF" w:rsidP="00F8194F" w14:paraId="6D6ED94E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P="00F8194F" w14:paraId="443ACA8A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P="00F8194F" w14:paraId="2747815D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F8194F" w14:paraId="2DBA617D" w14:textId="77777777">
      <w:pP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t-BR"/>
        </w:rPr>
      </w:pPr>
      <w:r>
        <w:rPr>
          <w:rFonts w:ascii="Times New Roman" w:hAnsi="Times New Roman"/>
          <w:b/>
          <w:bCs/>
          <w:sz w:val="24"/>
          <w:u w:val="single"/>
        </w:rPr>
        <w:br w:type="page"/>
      </w:r>
    </w:p>
    <w:p w:rsidR="002800AF" w:rsidP="00F8194F" w14:paraId="72420318" w14:textId="3941D5F8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F8194F">
        <w:rPr>
          <w:rFonts w:ascii="Times New Roman" w:hAnsi="Times New Roman"/>
          <w:b/>
          <w:bCs/>
          <w:sz w:val="24"/>
          <w:u w:val="single"/>
        </w:rPr>
        <w:t>ÇÃO</w:t>
      </w:r>
    </w:p>
    <w:p w:rsidR="00D57F14" w:rsidRPr="002800AF" w:rsidP="00F8194F" w14:paraId="4C5E41B4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821997" w:rsidP="00821997" w14:paraId="6C38A8A0" w14:textId="43C4E328">
      <w:pPr>
        <w:pStyle w:val="NormalWeb"/>
        <w:spacing w:line="360" w:lineRule="auto"/>
        <w:jc w:val="both"/>
      </w:pPr>
      <w:r>
        <w:rPr>
          <w:bCs/>
        </w:rPr>
        <w:tab/>
      </w:r>
      <w:r>
        <w:t xml:space="preserve">A </w:t>
      </w:r>
      <w:r>
        <w:rPr>
          <w:rStyle w:val="Strong"/>
          <w:rFonts w:eastAsiaTheme="majorEastAsia"/>
        </w:rPr>
        <w:t>Bienal Literária</w:t>
      </w:r>
      <w:r w:rsidR="00814E2A">
        <w:rPr>
          <w:rStyle w:val="Strong"/>
          <w:rFonts w:eastAsiaTheme="majorEastAsia"/>
        </w:rPr>
        <w:t xml:space="preserve"> de Mogi Mirim</w:t>
      </w:r>
      <w:r>
        <w:rPr>
          <w:rStyle w:val="Strong"/>
          <w:rFonts w:eastAsiaTheme="majorEastAsia"/>
        </w:rPr>
        <w:t xml:space="preserve"> </w:t>
      </w:r>
      <w:r w:rsidR="00814E2A">
        <w:rPr>
          <w:rStyle w:val="Strong"/>
          <w:rFonts w:eastAsiaTheme="majorEastAsia"/>
        </w:rPr>
        <w:t>“</w:t>
      </w:r>
      <w:r>
        <w:rPr>
          <w:rStyle w:val="Strong"/>
          <w:rFonts w:eastAsiaTheme="majorEastAsia"/>
        </w:rPr>
        <w:t>Joaquim Firmino de Araújo Cunha</w:t>
      </w:r>
      <w:r w:rsidR="00814E2A">
        <w:rPr>
          <w:rStyle w:val="Strong"/>
          <w:rFonts w:eastAsiaTheme="majorEastAsia"/>
        </w:rPr>
        <w:t>”</w:t>
      </w:r>
      <w:r>
        <w:t xml:space="preserve"> nasce para ocupar um vazio histórico na nossa região e para cumprir uma tarefa urgente: </w:t>
      </w:r>
      <w:r>
        <w:rPr>
          <w:rStyle w:val="Strong"/>
          <w:rFonts w:eastAsiaTheme="majorEastAsia"/>
        </w:rPr>
        <w:t>formar leitores, fortalecer a identidade cultural de Mogi Mirim e dinamizar a economia criativa local</w:t>
      </w:r>
      <w:r>
        <w:t xml:space="preserve">. Institui-se, assim, no Calendário Oficial de Eventos, um encontro bienal em novembro — mês do </w:t>
      </w:r>
      <w:r>
        <w:rPr>
          <w:rStyle w:val="Strong"/>
          <w:rFonts w:eastAsiaTheme="majorEastAsia"/>
        </w:rPr>
        <w:t>Dia Nacional da Consciência Negra</w:t>
      </w:r>
      <w:r>
        <w:t xml:space="preserve"> — que costura literatura, memória e diversidade, com governança pública transparente, parcerias e sustentabilidade orçamentária. A data dialoga com a </w:t>
      </w:r>
      <w:r>
        <w:rPr>
          <w:rStyle w:val="Strong"/>
          <w:rFonts w:eastAsiaTheme="majorEastAsia"/>
        </w:rPr>
        <w:t>Lei 14.759/2023</w:t>
      </w:r>
      <w:r>
        <w:rPr>
          <w:rStyle w:val="FootnoteReference"/>
        </w:rPr>
        <w:footnoteReference w:id="2"/>
      </w:r>
      <w:r>
        <w:t>, que transformou o 20 de novembro em feriado nacional, reforçando o compromisso do país com a reflexão sobre cidadania.</w:t>
      </w:r>
    </w:p>
    <w:p w:rsidR="00821997" w:rsidP="00821997" w14:paraId="54A9E554" w14:textId="2E06E60D">
      <w:pPr>
        <w:pStyle w:val="NormalWeb"/>
        <w:spacing w:line="360" w:lineRule="auto"/>
        <w:jc w:val="both"/>
      </w:pPr>
      <w:r>
        <w:tab/>
        <w:t xml:space="preserve">Na </w:t>
      </w:r>
      <w:r>
        <w:rPr>
          <w:rStyle w:val="Strong"/>
          <w:rFonts w:eastAsiaTheme="majorEastAsia"/>
        </w:rPr>
        <w:t>Região Geográfica Imediata de Mogi Guaçu–Mogi Mirim</w:t>
      </w:r>
      <w:r>
        <w:t xml:space="preserve"> (Mogi Mirim, Mogi Guaçu, Itapira e Estiva </w:t>
      </w:r>
      <w:r>
        <w:t>Gerbi</w:t>
      </w:r>
      <w:r>
        <w:t xml:space="preserve">), não há registro de uma </w:t>
      </w:r>
      <w:r>
        <w:rPr>
          <w:rStyle w:val="Strong"/>
          <w:rFonts w:eastAsiaTheme="majorEastAsia"/>
        </w:rPr>
        <w:t>bienal literária institucionalizada</w:t>
      </w:r>
      <w:r>
        <w:t xml:space="preserve">. Existem ações pontuais, como a </w:t>
      </w:r>
      <w:r>
        <w:rPr>
          <w:rStyle w:val="Strong"/>
          <w:rFonts w:eastAsiaTheme="majorEastAsia"/>
        </w:rPr>
        <w:t>Feira Popular do Livro</w:t>
      </w:r>
      <w:r>
        <w:t xml:space="preserve"> em Mogi Mirim (2019 e 2021), feiras escolares e iniciativas de troca de livros (ex.: Senac Mogi Guaçu, 2025), mas nada que tenha a </w:t>
      </w:r>
      <w:r>
        <w:rPr>
          <w:rStyle w:val="Strong"/>
          <w:rFonts w:eastAsiaTheme="majorEastAsia"/>
        </w:rPr>
        <w:t>escala, a curadoria e a continuidade de uma bienal</w:t>
      </w:r>
      <w:r>
        <w:t>. A criação deste evento, portanto, vem preencher uma lacuna e organizar a agenda literária regional com previsibilidade, estímulo à captação de recurs</w:t>
      </w:r>
      <w:r w:rsidR="002452CF">
        <w:t>os e impacto cultural duradouro</w:t>
      </w:r>
      <w:r>
        <w:rPr>
          <w:rStyle w:val="FootnoteReference"/>
        </w:rPr>
        <w:footnoteReference w:id="3"/>
      </w:r>
      <w:r w:rsidR="002452CF">
        <w:t>.</w:t>
      </w:r>
    </w:p>
    <w:p w:rsidR="00821997" w:rsidP="00821997" w14:paraId="14CFB43D" w14:textId="59B443B5">
      <w:pPr>
        <w:pStyle w:val="NormalWeb"/>
        <w:spacing w:line="360" w:lineRule="auto"/>
        <w:jc w:val="both"/>
      </w:pPr>
      <w:r>
        <w:tab/>
        <w:t xml:space="preserve">A necessidade se reforça quando observamos os índices nacionais de leitura. A </w:t>
      </w:r>
      <w:r>
        <w:rPr>
          <w:rStyle w:val="Strong"/>
          <w:rFonts w:eastAsiaTheme="majorEastAsia"/>
        </w:rPr>
        <w:t>6ª edição da pesquisa Retratos da Leitura no Brasil (2024)</w:t>
      </w:r>
      <w:r>
        <w:rPr>
          <w:rStyle w:val="FootnoteReference"/>
        </w:rPr>
        <w:footnoteReference w:id="4"/>
      </w:r>
      <w:r>
        <w:t xml:space="preserve"> aponta que apenas </w:t>
      </w:r>
      <w:r>
        <w:rPr>
          <w:rStyle w:val="Strong"/>
          <w:rFonts w:eastAsiaTheme="majorEastAsia"/>
        </w:rPr>
        <w:t>47% da população</w:t>
      </w:r>
      <w:r>
        <w:t xml:space="preserve"> declarou ter lido, inteiro ou em parte, ao menos um livro nos três meses anteriores — queda em relação a 2019, quando o índice era de 52%. Isso significa que mais da metade do país, </w:t>
      </w:r>
      <w:r>
        <w:rPr>
          <w:rStyle w:val="Strong"/>
          <w:rFonts w:eastAsiaTheme="majorEastAsia"/>
        </w:rPr>
        <w:t>53%</w:t>
      </w:r>
      <w:r>
        <w:t xml:space="preserve">, é considerada não-leitora. No </w:t>
      </w:r>
      <w:r>
        <w:rPr>
          <w:rStyle w:val="Strong"/>
          <w:rFonts w:eastAsiaTheme="majorEastAsia"/>
        </w:rPr>
        <w:t>Sudeste</w:t>
      </w:r>
      <w:r>
        <w:t xml:space="preserve">, a retração também é clara: de 58% em 2019 </w:t>
      </w:r>
      <w:r>
        <w:t xml:space="preserve">para </w:t>
      </w:r>
      <w:r>
        <w:rPr>
          <w:rStyle w:val="Strong"/>
          <w:rFonts w:eastAsiaTheme="majorEastAsia"/>
        </w:rPr>
        <w:t>53% em 2024</w:t>
      </w:r>
      <w:r>
        <w:t xml:space="preserve">. No </w:t>
      </w:r>
      <w:r>
        <w:rPr>
          <w:rStyle w:val="Strong"/>
          <w:rFonts w:eastAsiaTheme="majorEastAsia"/>
        </w:rPr>
        <w:t>Estado de São Paulo</w:t>
      </w:r>
      <w:r>
        <w:t xml:space="preserve">, a média é igualmente preocupante: apenas </w:t>
      </w:r>
      <w:r>
        <w:rPr>
          <w:rStyle w:val="Strong"/>
          <w:rFonts w:eastAsiaTheme="majorEastAsia"/>
        </w:rPr>
        <w:t>47% de leitores</w:t>
      </w:r>
      <w:r>
        <w:t>. Tais números evidenciam a urgência de políticas locais de estímulo à leitura e de eventos estruturantes como uma bienal.</w:t>
      </w:r>
    </w:p>
    <w:p w:rsidR="00821997" w:rsidP="00821997" w14:paraId="7F425123" w14:textId="1A0831E8">
      <w:pPr>
        <w:pStyle w:val="NormalWeb"/>
        <w:spacing w:line="360" w:lineRule="auto"/>
        <w:jc w:val="both"/>
      </w:pPr>
      <w:r>
        <w:tab/>
        <w:t xml:space="preserve">Mas a Bienal não é apenas cultura no sentido simbólico: ela é também </w:t>
      </w:r>
      <w:r>
        <w:rPr>
          <w:rStyle w:val="Strong"/>
          <w:rFonts w:eastAsiaTheme="majorEastAsia"/>
        </w:rPr>
        <w:t>motor econômico</w:t>
      </w:r>
      <w:r>
        <w:t xml:space="preserve">. Dados do </w:t>
      </w:r>
      <w:r>
        <w:rPr>
          <w:rStyle w:val="Strong"/>
          <w:rFonts w:eastAsiaTheme="majorEastAsia"/>
        </w:rPr>
        <w:t>IBGE (SIIC, 2021)</w:t>
      </w:r>
      <w:r>
        <w:t xml:space="preserve"> mostram que o setor cultural reúne cerca de </w:t>
      </w:r>
      <w:r>
        <w:rPr>
          <w:rStyle w:val="Strong"/>
          <w:rFonts w:eastAsiaTheme="majorEastAsia"/>
        </w:rPr>
        <w:t>387 mil organizações formais</w:t>
      </w:r>
      <w:r>
        <w:t xml:space="preserve"> e emprega aproximadamente </w:t>
      </w:r>
      <w:r>
        <w:rPr>
          <w:rStyle w:val="Strong"/>
          <w:rFonts w:eastAsiaTheme="majorEastAsia"/>
        </w:rPr>
        <w:t>2,1 milhões de pessoas no Brasil</w:t>
      </w:r>
      <w:r>
        <w:t xml:space="preserve">. Apesar de oscilações, seu </w:t>
      </w:r>
      <w:r>
        <w:rPr>
          <w:rStyle w:val="Strong"/>
          <w:rFonts w:eastAsiaTheme="majorEastAsia"/>
        </w:rPr>
        <w:t>efeito multiplicador</w:t>
      </w:r>
      <w:r>
        <w:t xml:space="preserve"> permanece expressivo, justificando a criação de </w:t>
      </w:r>
      <w:r>
        <w:rPr>
          <w:rStyle w:val="Strong"/>
          <w:rFonts w:eastAsiaTheme="majorEastAsia"/>
        </w:rPr>
        <w:t>âncoras territoriais permanentes</w:t>
      </w:r>
      <w:r>
        <w:t>, capazes de articular cultura e desenvolvimento econômico.</w:t>
      </w:r>
    </w:p>
    <w:p w:rsidR="00821997" w:rsidP="00821997" w14:paraId="2E2FA8C6" w14:textId="755EC6B3">
      <w:pPr>
        <w:pStyle w:val="NormalWeb"/>
        <w:spacing w:line="360" w:lineRule="auto"/>
        <w:jc w:val="both"/>
      </w:pPr>
      <w:r>
        <w:tab/>
        <w:t xml:space="preserve">Esse impacto já se comprova nas grandes bienais nacionais. A </w:t>
      </w:r>
      <w:r>
        <w:rPr>
          <w:rStyle w:val="Strong"/>
          <w:rFonts w:eastAsiaTheme="majorEastAsia"/>
        </w:rPr>
        <w:t>Bienal Internacional do Livro de São Paulo (2024)</w:t>
      </w:r>
      <w:r>
        <w:t xml:space="preserve"> registrou </w:t>
      </w:r>
      <w:r>
        <w:rPr>
          <w:rStyle w:val="Strong"/>
          <w:rFonts w:eastAsiaTheme="majorEastAsia"/>
        </w:rPr>
        <w:t>722 mil visitantes</w:t>
      </w:r>
      <w:r>
        <w:t xml:space="preserve"> e um crescimento de </w:t>
      </w:r>
      <w:r>
        <w:rPr>
          <w:rStyle w:val="Strong"/>
          <w:rFonts w:eastAsiaTheme="majorEastAsia"/>
        </w:rPr>
        <w:t>70% nas vendas</w:t>
      </w:r>
      <w:r>
        <w:t xml:space="preserve"> em comparação a 2022</w:t>
      </w:r>
      <w:r>
        <w:rPr>
          <w:rStyle w:val="FootnoteReference"/>
        </w:rPr>
        <w:footnoteReference w:id="5"/>
      </w:r>
      <w:r>
        <w:t xml:space="preserve">. No mesmo sentido, a </w:t>
      </w:r>
      <w:r>
        <w:rPr>
          <w:rStyle w:val="Strong"/>
          <w:rFonts w:eastAsiaTheme="majorEastAsia"/>
        </w:rPr>
        <w:t>Bienal do Livro do Rio (2025)</w:t>
      </w:r>
      <w:r>
        <w:t xml:space="preserve"> alcançou </w:t>
      </w:r>
      <w:r>
        <w:rPr>
          <w:rStyle w:val="Strong"/>
          <w:rFonts w:eastAsiaTheme="majorEastAsia"/>
        </w:rPr>
        <w:t>740 mil visitantes</w:t>
      </w:r>
      <w:r>
        <w:t xml:space="preserve">, com impacto econômico estimado em </w:t>
      </w:r>
      <w:r>
        <w:rPr>
          <w:rStyle w:val="Strong"/>
          <w:rFonts w:eastAsiaTheme="majorEastAsia"/>
        </w:rPr>
        <w:t>R$ 535,4 milhões na cidade</w:t>
      </w:r>
      <w:r>
        <w:t xml:space="preserve"> e até </w:t>
      </w:r>
      <w:r>
        <w:rPr>
          <w:rStyle w:val="Strong"/>
          <w:rFonts w:eastAsiaTheme="majorEastAsia"/>
        </w:rPr>
        <w:t>R$ 1,18 bilhão no Estado</w:t>
      </w:r>
      <w:r>
        <w:t>, segundo levantamento da Prefeitura</w:t>
      </w:r>
      <w:r>
        <w:rPr>
          <w:rStyle w:val="FootnoteReference"/>
        </w:rPr>
        <w:footnoteReference w:id="6"/>
      </w:r>
      <w:r>
        <w:t xml:space="preserve"> e do Ibmec</w:t>
      </w:r>
      <w:r>
        <w:rPr>
          <w:rStyle w:val="FootnoteReference"/>
        </w:rPr>
        <w:footnoteReference w:id="7"/>
      </w:r>
      <w:r>
        <w:t xml:space="preserve">. É evidente que Mogi Mirim não busca replicar esses números, mas a proporção importa: </w:t>
      </w:r>
      <w:r>
        <w:rPr>
          <w:rStyle w:val="Strong"/>
          <w:rFonts w:eastAsiaTheme="majorEastAsia"/>
        </w:rPr>
        <w:t>uma bienal local mobiliza editoras, livrarias, autores, escolas, turismo e serviços, reverbera na renda urbana e cria um elo entre leitores e mercado editorial</w:t>
      </w:r>
      <w:r>
        <w:t>.</w:t>
      </w:r>
    </w:p>
    <w:p w:rsidR="00821997" w:rsidP="00821997" w14:paraId="756A6D8C" w14:textId="5A12C2CC">
      <w:pPr>
        <w:pStyle w:val="NormalWeb"/>
        <w:spacing w:line="360" w:lineRule="auto"/>
        <w:jc w:val="both"/>
      </w:pPr>
      <w:r>
        <w:tab/>
        <w:t xml:space="preserve">Além da dimensão cultural e econômica, há também a </w:t>
      </w:r>
      <w:r>
        <w:rPr>
          <w:rStyle w:val="Strong"/>
          <w:rFonts w:eastAsiaTheme="majorEastAsia"/>
        </w:rPr>
        <w:t>dimensão histórica e simbólica</w:t>
      </w:r>
      <w:r>
        <w:t xml:space="preserve">. Vincular a Bienal a novembro, mês da Consciência Negra, dá lastro pedagógico e representativo. </w:t>
      </w:r>
      <w:r>
        <w:rPr>
          <w:rStyle w:val="Strong"/>
          <w:rFonts w:eastAsiaTheme="majorEastAsia"/>
        </w:rPr>
        <w:t>Joaquim Firmino de Araújo Cunha</w:t>
      </w:r>
      <w:r>
        <w:t xml:space="preserve"> — </w:t>
      </w:r>
      <w:r>
        <w:t>mogimiriano</w:t>
      </w:r>
      <w:r>
        <w:t xml:space="preserve">, delegado abolicionista, assassinado em 1888 por enfrentar a ordem escravocrata — tornou-se </w:t>
      </w:r>
      <w:r>
        <w:rPr>
          <w:rStyle w:val="Strong"/>
          <w:rFonts w:eastAsiaTheme="majorEastAsia"/>
        </w:rPr>
        <w:t>símbolo local de coragem cívica e direitos humanos</w:t>
      </w:r>
      <w:r>
        <w:t xml:space="preserve">. O Município reconheceu sua memória com a inauguração </w:t>
      </w:r>
      <w:r>
        <w:t>de um busto em sua homenagem em 20 de novembro de 2024, na Câmara Municipal</w:t>
      </w:r>
      <w:r>
        <w:rPr>
          <w:rStyle w:val="FootnoteReference"/>
        </w:rPr>
        <w:footnoteReference w:id="8"/>
      </w:r>
      <w:r>
        <w:t xml:space="preserve">. Ao carregar seu nome, a Bienal transforma memória em </w:t>
      </w:r>
      <w:r>
        <w:rPr>
          <w:rStyle w:val="Strong"/>
          <w:rFonts w:eastAsiaTheme="majorEastAsia"/>
        </w:rPr>
        <w:t>política pública de leitura, reparação simbólica e cidadania ativa</w:t>
      </w:r>
      <w:r>
        <w:t>.</w:t>
      </w:r>
    </w:p>
    <w:p w:rsidR="00821997" w:rsidP="00821997" w14:paraId="0EF987DA" w14:textId="13609057">
      <w:pPr>
        <w:pStyle w:val="NormalWeb"/>
        <w:spacing w:line="360" w:lineRule="auto"/>
        <w:jc w:val="both"/>
      </w:pPr>
      <w:r>
        <w:tab/>
        <w:t xml:space="preserve">Esse movimento não surge isolado. A própria Câmara Municipal já discute, em paralelo, a criação da Feira Literária, o que demonstra </w:t>
      </w:r>
      <w:r>
        <w:rPr>
          <w:rStyle w:val="Strong"/>
          <w:rFonts w:eastAsiaTheme="majorEastAsia"/>
        </w:rPr>
        <w:t>demanda social e planejamento prévio</w:t>
      </w:r>
      <w:r>
        <w:t xml:space="preserve">. Instituir a Bienal por lei — com execução </w:t>
      </w:r>
      <w:r>
        <w:rPr>
          <w:rStyle w:val="Strong"/>
          <w:rFonts w:eastAsiaTheme="majorEastAsia"/>
        </w:rPr>
        <w:t>facultativa</w:t>
      </w:r>
      <w:r>
        <w:t xml:space="preserve"> e </w:t>
      </w:r>
      <w:r>
        <w:rPr>
          <w:rStyle w:val="Strong"/>
          <w:rFonts w:eastAsiaTheme="majorEastAsia"/>
        </w:rPr>
        <w:t>compatível com o orçamento municipal</w:t>
      </w:r>
      <w:r>
        <w:t xml:space="preserve"> — organiza a política cultural, dá </w:t>
      </w:r>
      <w:r>
        <w:rPr>
          <w:rStyle w:val="Strong"/>
          <w:rFonts w:eastAsiaTheme="majorEastAsia"/>
        </w:rPr>
        <w:t>previsibilidade</w:t>
      </w:r>
      <w:r>
        <w:t xml:space="preserve"> à captação de recursos públicos e privados, facilita a cooperação com o Estado de São Paulo e fortalece o alinhamento ao </w:t>
      </w:r>
      <w:r>
        <w:rPr>
          <w:rStyle w:val="Strong"/>
          <w:rFonts w:eastAsiaTheme="majorEastAsia"/>
        </w:rPr>
        <w:t>Sistema Nacional de Cultura</w:t>
      </w:r>
      <w:r>
        <w:t>.</w:t>
      </w:r>
    </w:p>
    <w:p w:rsidR="00821997" w:rsidP="00821997" w14:paraId="15DD7091" w14:textId="7A8E18EB">
      <w:pPr>
        <w:pStyle w:val="NormalWeb"/>
        <w:spacing w:line="360" w:lineRule="auto"/>
        <w:jc w:val="both"/>
      </w:pPr>
      <w:r>
        <w:tab/>
        <w:t xml:space="preserve">Assim, a Bienal Literária não é apenas um evento: é um </w:t>
      </w:r>
      <w:r>
        <w:rPr>
          <w:rStyle w:val="Strong"/>
          <w:rFonts w:eastAsiaTheme="majorEastAsia"/>
        </w:rPr>
        <w:t>pacto social</w:t>
      </w:r>
      <w:r>
        <w:t xml:space="preserve">. É a oportunidade de montar, a cada dois anos, uma verdadeira </w:t>
      </w:r>
      <w:r>
        <w:rPr>
          <w:rStyle w:val="Strong"/>
          <w:rFonts w:eastAsiaTheme="majorEastAsia"/>
        </w:rPr>
        <w:t>cidade-livro</w:t>
      </w:r>
      <w:r>
        <w:t>, onde crianças, jovens e adultos descobrem autores, histórias e possibilidades; onde professores encontram práticas inovadoras; onde bibliotecas se fortalecem; onde editoras respiram; onde livrarias voltam a ser pontos de encontro; e onde famílias se reconhecem nas narrativas que contam quem somos.</w:t>
      </w:r>
    </w:p>
    <w:p w:rsidR="002800AF" w:rsidRPr="002452CF" w:rsidP="002452CF" w14:paraId="524DEB61" w14:textId="01B300BB">
      <w:pPr>
        <w:pStyle w:val="NormalWeb"/>
        <w:spacing w:line="360" w:lineRule="auto"/>
        <w:jc w:val="both"/>
      </w:pPr>
      <w:r>
        <w:tab/>
        <w:t xml:space="preserve">Fazer isso em Mogi Mirim significa </w:t>
      </w:r>
      <w:r>
        <w:rPr>
          <w:rStyle w:val="Strong"/>
          <w:rFonts w:eastAsiaTheme="majorEastAsia"/>
        </w:rPr>
        <w:t>defender direitos culturais</w:t>
      </w:r>
      <w:r>
        <w:t xml:space="preserve"> (CF, </w:t>
      </w:r>
      <w:r>
        <w:t>arts</w:t>
      </w:r>
      <w:r>
        <w:t xml:space="preserve">. 215 e 216) e o </w:t>
      </w:r>
      <w:r>
        <w:rPr>
          <w:rStyle w:val="Strong"/>
          <w:rFonts w:eastAsiaTheme="majorEastAsia"/>
        </w:rPr>
        <w:t>interesse local</w:t>
      </w:r>
      <w:r>
        <w:t xml:space="preserve"> (CF, art. 30, I e II), sem criar obrigações automáticas ao Executivo. A lei se limita a instituir o evento e faculta a cooperação, preservando a </w:t>
      </w:r>
      <w:r>
        <w:rPr>
          <w:rStyle w:val="Strong"/>
          <w:rFonts w:eastAsiaTheme="majorEastAsia"/>
        </w:rPr>
        <w:t>separação de poderes</w:t>
      </w:r>
      <w:r>
        <w:t xml:space="preserve"> e a </w:t>
      </w:r>
      <w:r>
        <w:rPr>
          <w:rStyle w:val="Strong"/>
          <w:rFonts w:eastAsiaTheme="majorEastAsia"/>
        </w:rPr>
        <w:t>responsabilidade fiscal</w:t>
      </w:r>
      <w:r>
        <w:t xml:space="preserve"> (CF, art. 167, II; LRF, art. 15). O resultado é uma política </w:t>
      </w:r>
      <w:r>
        <w:rPr>
          <w:rStyle w:val="Strong"/>
          <w:rFonts w:eastAsiaTheme="majorEastAsia"/>
        </w:rPr>
        <w:t xml:space="preserve">eficiente, contínua e </w:t>
      </w:r>
      <w:r>
        <w:rPr>
          <w:rStyle w:val="Strong"/>
          <w:rFonts w:eastAsiaTheme="majorEastAsia"/>
        </w:rPr>
        <w:t>auditável</w:t>
      </w:r>
      <w:r>
        <w:t xml:space="preserve">, capaz de </w:t>
      </w:r>
      <w:r>
        <w:rPr>
          <w:rStyle w:val="Strong"/>
          <w:rFonts w:eastAsiaTheme="majorEastAsia"/>
        </w:rPr>
        <w:t>ampliar os índices de leitura, movimentar a economia criativa e honrar a memória histórica da cidade</w:t>
      </w:r>
      <w:r>
        <w:t xml:space="preserve"> — com o nome de </w:t>
      </w:r>
      <w:r>
        <w:rPr>
          <w:rStyle w:val="Strong"/>
          <w:rFonts w:eastAsiaTheme="majorEastAsia"/>
        </w:rPr>
        <w:t>Joaquim Firmino</w:t>
      </w:r>
      <w:r>
        <w:t xml:space="preserve"> abrindo as portas para um futuro mais justo, leitor e cidadão.</w:t>
      </w:r>
    </w:p>
    <w:sectPr w:rsidSect="00D37305">
      <w:head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751D5" w:rsidP="00B74677" w14:paraId="2F872904" w14:textId="77777777">
      <w:r>
        <w:separator/>
      </w:r>
    </w:p>
  </w:footnote>
  <w:footnote w:type="continuationSeparator" w:id="1">
    <w:p w:rsidR="006751D5" w:rsidP="00B74677" w14:paraId="1CB3A67A" w14:textId="77777777">
      <w:r>
        <w:continuationSeparator/>
      </w:r>
    </w:p>
  </w:footnote>
  <w:footnote w:id="2">
    <w:p w:rsidR="002452CF" w:rsidRPr="002452CF" w:rsidP="002452CF" w14:paraId="734B3D89" w14:textId="0F4B076D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BRASIL. </w:t>
      </w:r>
      <w:r w:rsidRPr="002452CF">
        <w:rPr>
          <w:rStyle w:val="Strong"/>
          <w:rFonts w:eastAsiaTheme="majorEastAsia"/>
          <w:sz w:val="20"/>
          <w:szCs w:val="20"/>
        </w:rPr>
        <w:t>Lei nº 14.759, de 21 de dezembro de 2023.</w:t>
      </w:r>
      <w:r w:rsidRPr="002452CF">
        <w:rPr>
          <w:sz w:val="20"/>
          <w:szCs w:val="20"/>
        </w:rPr>
        <w:t xml:space="preserve"> Institui o Dia Nacional de Zumbi e da Consciência Negra como feriado nacional. </w:t>
      </w:r>
      <w:r w:rsidRPr="002452CF">
        <w:rPr>
          <w:rStyle w:val="Emphasis"/>
          <w:rFonts w:eastAsiaTheme="majorEastAsia"/>
          <w:sz w:val="20"/>
          <w:szCs w:val="20"/>
        </w:rPr>
        <w:t>Diário Oficial da União</w:t>
      </w:r>
      <w:r w:rsidRPr="002452CF">
        <w:rPr>
          <w:sz w:val="20"/>
          <w:szCs w:val="20"/>
        </w:rPr>
        <w:t>: Brasília, DF, 22 dez. 2023. Disponível em: https://www.planalto.gov.br/ccivil_03/_ato2023-2026/2023/lei/L14759.htm. Acesso em: 2</w:t>
      </w:r>
      <w:r w:rsidR="00DA1EFD">
        <w:rPr>
          <w:sz w:val="20"/>
          <w:szCs w:val="20"/>
        </w:rPr>
        <w:t>0</w:t>
      </w:r>
      <w:r w:rsidRPr="002452CF">
        <w:rPr>
          <w:sz w:val="20"/>
          <w:szCs w:val="20"/>
        </w:rPr>
        <w:t xml:space="preserve"> ago. 2025.</w:t>
      </w:r>
    </w:p>
  </w:footnote>
  <w:footnote w:id="3">
    <w:p w:rsidR="002452CF" w:rsidRPr="002452CF" w:rsidP="002452CF" w14:paraId="252DCC10" w14:textId="0A4E30CE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INSTITUTO BRASILEIRO DE GEOGRAFIA E ESTATÍSTICA (IBGE). </w:t>
      </w:r>
      <w:r w:rsidRPr="002452CF">
        <w:rPr>
          <w:rStyle w:val="Strong"/>
          <w:rFonts w:eastAsiaTheme="majorEastAsia"/>
          <w:sz w:val="20"/>
          <w:szCs w:val="20"/>
        </w:rPr>
        <w:t>Sistema de Informações e Indicadores Culturais: 2011-2022.</w:t>
      </w:r>
      <w:r w:rsidRPr="002452CF">
        <w:rPr>
          <w:sz w:val="20"/>
          <w:szCs w:val="20"/>
        </w:rPr>
        <w:t xml:space="preserve"> Rio de Janeiro: IBGE, 2023. Disponível em: https://biblioteca.ibge.gov.br/visualizacao/li</w:t>
      </w:r>
      <w:r w:rsidR="00DA1EFD">
        <w:rPr>
          <w:sz w:val="20"/>
          <w:szCs w:val="20"/>
        </w:rPr>
        <w:t>vros/liv102071.pdf. Acesso em: 11 jul</w:t>
      </w:r>
      <w:r w:rsidRPr="002452CF">
        <w:rPr>
          <w:sz w:val="20"/>
          <w:szCs w:val="20"/>
        </w:rPr>
        <w:t>. 2025.</w:t>
      </w:r>
    </w:p>
  </w:footnote>
  <w:footnote w:id="4">
    <w:p w:rsidR="002452CF" w:rsidRPr="002452CF" w:rsidP="002452CF" w14:paraId="73965F6D" w14:textId="7E5220A8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INSTITUTO PRÓ-LIVRO; ITAÚ CULTURAL. </w:t>
      </w:r>
      <w:r w:rsidRPr="002452CF">
        <w:rPr>
          <w:rStyle w:val="Strong"/>
          <w:rFonts w:eastAsiaTheme="majorEastAsia"/>
          <w:sz w:val="20"/>
          <w:szCs w:val="20"/>
        </w:rPr>
        <w:t>Retratos da leitura no Brasil: 6ª edição.</w:t>
      </w:r>
      <w:r w:rsidRPr="002452CF">
        <w:rPr>
          <w:sz w:val="20"/>
          <w:szCs w:val="20"/>
        </w:rPr>
        <w:t xml:space="preserve"> São Paulo: Instituto Pró-Livro, 2024. Disponível em: https://www.prolivro.org.br/retratos-da-leitura-no</w:t>
      </w:r>
      <w:r w:rsidR="00DA1EFD">
        <w:rPr>
          <w:sz w:val="20"/>
          <w:szCs w:val="20"/>
        </w:rPr>
        <w:t>-brasil-6a-edicao/. Acesso em: 05</w:t>
      </w:r>
      <w:r w:rsidRPr="002452CF">
        <w:rPr>
          <w:sz w:val="20"/>
          <w:szCs w:val="20"/>
        </w:rPr>
        <w:t xml:space="preserve"> ago. 2025.</w:t>
      </w:r>
    </w:p>
  </w:footnote>
  <w:footnote w:id="5">
    <w:p w:rsidR="002452CF" w:rsidRPr="002452CF" w:rsidP="002452CF" w14:paraId="3993BFC4" w14:textId="5075C2B9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CÂMARA BRASILEIRA DO LIVRO (CBL). </w:t>
      </w:r>
      <w:r w:rsidRPr="002452CF">
        <w:rPr>
          <w:rStyle w:val="Strong"/>
          <w:rFonts w:eastAsiaTheme="majorEastAsia"/>
          <w:sz w:val="20"/>
          <w:szCs w:val="20"/>
        </w:rPr>
        <w:t>Bienal Internacional do Livro de São Paulo 2024 reúne 722 mil visitantes e registra aumento de 70% nas vendas.</w:t>
      </w:r>
      <w:r w:rsidRPr="002452CF">
        <w:rPr>
          <w:sz w:val="20"/>
          <w:szCs w:val="20"/>
        </w:rPr>
        <w:t xml:space="preserve"> São Paulo: CBL, 2024. Disponível em: https://cbl.org.br/noticias/bienal-2024. Acesso em: 2</w:t>
      </w:r>
      <w:r w:rsidR="00DA1EFD">
        <w:rPr>
          <w:sz w:val="20"/>
          <w:szCs w:val="20"/>
        </w:rPr>
        <w:t>2</w:t>
      </w:r>
      <w:r w:rsidRPr="002452CF">
        <w:rPr>
          <w:sz w:val="20"/>
          <w:szCs w:val="20"/>
        </w:rPr>
        <w:t xml:space="preserve"> ago. 2025.</w:t>
      </w:r>
    </w:p>
  </w:footnote>
  <w:footnote w:id="6">
    <w:p w:rsidR="002452CF" w:rsidRPr="002452CF" w:rsidP="002452CF" w14:paraId="125B7B2A" w14:textId="581F849C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PREFEITURA DO RIO DE JANEIRO. </w:t>
      </w:r>
      <w:r w:rsidRPr="002452CF">
        <w:rPr>
          <w:rStyle w:val="Strong"/>
          <w:rFonts w:eastAsiaTheme="majorEastAsia"/>
          <w:sz w:val="20"/>
          <w:szCs w:val="20"/>
        </w:rPr>
        <w:t>Estudo aponta impacto econômico de R$ 535 milhões da Bienal do Livro Rio 2025 na cidade.</w:t>
      </w:r>
      <w:r w:rsidRPr="002452CF">
        <w:rPr>
          <w:sz w:val="20"/>
          <w:szCs w:val="20"/>
        </w:rPr>
        <w:t xml:space="preserve"> Rio de Janeiro: Prefeitura, 2025. Disponível em: https://prefeitura.rio/noticias/impacto-bienal-rio-2025/. Acesso em: 2</w:t>
      </w:r>
      <w:r w:rsidR="00DA1EFD">
        <w:rPr>
          <w:sz w:val="20"/>
          <w:szCs w:val="20"/>
        </w:rPr>
        <w:t>2</w:t>
      </w:r>
      <w:r w:rsidRPr="002452CF">
        <w:rPr>
          <w:sz w:val="20"/>
          <w:szCs w:val="20"/>
        </w:rPr>
        <w:t xml:space="preserve"> ago. 2025.</w:t>
      </w:r>
    </w:p>
  </w:footnote>
  <w:footnote w:id="7">
    <w:p w:rsidR="002452CF" w:rsidRPr="002452CF" w:rsidP="002452CF" w14:paraId="4FF9C520" w14:textId="42A273C0">
      <w:pPr>
        <w:pStyle w:val="NormalWeb"/>
        <w:jc w:val="both"/>
        <w:rPr>
          <w:sz w:val="20"/>
          <w:szCs w:val="20"/>
        </w:rPr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IBMEC RJ. </w:t>
      </w:r>
      <w:r w:rsidRPr="002452CF">
        <w:rPr>
          <w:rStyle w:val="Strong"/>
          <w:rFonts w:eastAsiaTheme="majorEastAsia"/>
          <w:sz w:val="20"/>
          <w:szCs w:val="20"/>
        </w:rPr>
        <w:t>Impacto econômico da Bienal do Livro Rio 2025: estimativa de R$ 1,18 bilhão no Estado.</w:t>
      </w:r>
      <w:r w:rsidRPr="002452CF">
        <w:rPr>
          <w:sz w:val="20"/>
          <w:szCs w:val="20"/>
        </w:rPr>
        <w:t xml:space="preserve"> Rio de Janeiro: Ibmec, 2025. Disponível em: https://www.ibmec.br</w:t>
      </w:r>
      <w:r w:rsidR="00DA1EFD">
        <w:rPr>
          <w:sz w:val="20"/>
          <w:szCs w:val="20"/>
        </w:rPr>
        <w:t>/bienal-rio-2025/. Acesso em: 22</w:t>
      </w:r>
      <w:r w:rsidRPr="002452CF">
        <w:rPr>
          <w:sz w:val="20"/>
          <w:szCs w:val="20"/>
        </w:rPr>
        <w:t xml:space="preserve"> ago. 2025.</w:t>
      </w:r>
    </w:p>
  </w:footnote>
  <w:footnote w:id="8">
    <w:p w:rsidR="002452CF" w:rsidP="002452CF" w14:paraId="1CC7EB1F" w14:textId="0FCA6626">
      <w:pPr>
        <w:pStyle w:val="NormalWeb"/>
        <w:jc w:val="both"/>
      </w:pPr>
      <w:r w:rsidRPr="002452CF">
        <w:rPr>
          <w:rStyle w:val="FootnoteReference"/>
          <w:sz w:val="20"/>
          <w:szCs w:val="20"/>
        </w:rPr>
        <w:footnoteRef/>
      </w:r>
      <w:r w:rsidRPr="002452CF">
        <w:rPr>
          <w:sz w:val="20"/>
          <w:szCs w:val="20"/>
        </w:rPr>
        <w:t xml:space="preserve"> </w:t>
      </w:r>
      <w:r w:rsidRPr="002452CF">
        <w:rPr>
          <w:sz w:val="20"/>
          <w:szCs w:val="20"/>
        </w:rPr>
        <w:t xml:space="preserve">CÂMARA MUNICIPAL DE MOGI MIRIM. </w:t>
      </w:r>
      <w:r w:rsidRPr="002452CF">
        <w:rPr>
          <w:rStyle w:val="Strong"/>
          <w:rFonts w:eastAsiaTheme="majorEastAsia"/>
          <w:sz w:val="20"/>
          <w:szCs w:val="20"/>
        </w:rPr>
        <w:t>Câmara inaugura busto de Joaquim Firmino de Araújo Cunha no Dia da Consciência Negra.</w:t>
      </w:r>
      <w:r w:rsidRPr="002452CF">
        <w:rPr>
          <w:sz w:val="20"/>
          <w:szCs w:val="20"/>
        </w:rPr>
        <w:t xml:space="preserve"> Mogi Mirim: Câmara Municipal, 2024. Disponível em: https://www.camaramogimirim.sp.gov.br/notici</w:t>
      </w:r>
      <w:r w:rsidR="00DA1EFD">
        <w:rPr>
          <w:sz w:val="20"/>
          <w:szCs w:val="20"/>
        </w:rPr>
        <w:t xml:space="preserve">as/joaquim-firmino. </w:t>
      </w:r>
      <w:r w:rsidR="00DA1EFD">
        <w:rPr>
          <w:sz w:val="20"/>
          <w:szCs w:val="20"/>
        </w:rPr>
        <w:t xml:space="preserve">Acesso em: 08 </w:t>
      </w:r>
      <w:r w:rsidR="00DA1EFD">
        <w:rPr>
          <w:sz w:val="20"/>
          <w:szCs w:val="20"/>
        </w:rPr>
        <w:t>ag</w:t>
      </w:r>
      <w:bookmarkStart w:id="0" w:name="_GoBack"/>
      <w:bookmarkEnd w:id="0"/>
      <w:r w:rsidRPr="002452CF">
        <w:rPr>
          <w:sz w:val="20"/>
          <w:szCs w:val="20"/>
        </w:rPr>
        <w:t>o.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031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0E02F3"/>
    <w:rsid w:val="001536DE"/>
    <w:rsid w:val="001915A3"/>
    <w:rsid w:val="001B334F"/>
    <w:rsid w:val="001F178F"/>
    <w:rsid w:val="002167D0"/>
    <w:rsid w:val="00217F62"/>
    <w:rsid w:val="00220FF3"/>
    <w:rsid w:val="002452CF"/>
    <w:rsid w:val="0025595B"/>
    <w:rsid w:val="002800AF"/>
    <w:rsid w:val="002F4F02"/>
    <w:rsid w:val="003322CF"/>
    <w:rsid w:val="00333B79"/>
    <w:rsid w:val="00381BA0"/>
    <w:rsid w:val="003A0FD7"/>
    <w:rsid w:val="00415159"/>
    <w:rsid w:val="004513CB"/>
    <w:rsid w:val="00491A84"/>
    <w:rsid w:val="004A3FBC"/>
    <w:rsid w:val="004B027A"/>
    <w:rsid w:val="00524AD9"/>
    <w:rsid w:val="005B64E1"/>
    <w:rsid w:val="006751D5"/>
    <w:rsid w:val="006A3C5D"/>
    <w:rsid w:val="006E30EE"/>
    <w:rsid w:val="007055A6"/>
    <w:rsid w:val="00814E2A"/>
    <w:rsid w:val="00821997"/>
    <w:rsid w:val="008579FD"/>
    <w:rsid w:val="008B362B"/>
    <w:rsid w:val="008B6F44"/>
    <w:rsid w:val="00900959"/>
    <w:rsid w:val="00920C58"/>
    <w:rsid w:val="00A906D8"/>
    <w:rsid w:val="00AB5A74"/>
    <w:rsid w:val="00B04D1C"/>
    <w:rsid w:val="00B74677"/>
    <w:rsid w:val="00B93F19"/>
    <w:rsid w:val="00C4470E"/>
    <w:rsid w:val="00C51134"/>
    <w:rsid w:val="00C871FD"/>
    <w:rsid w:val="00CB657A"/>
    <w:rsid w:val="00CF5DE4"/>
    <w:rsid w:val="00D20622"/>
    <w:rsid w:val="00D37305"/>
    <w:rsid w:val="00D57F14"/>
    <w:rsid w:val="00DA1EFD"/>
    <w:rsid w:val="00DB1B02"/>
    <w:rsid w:val="00E17FF1"/>
    <w:rsid w:val="00EF2DE5"/>
    <w:rsid w:val="00EF51C7"/>
    <w:rsid w:val="00F071AE"/>
    <w:rsid w:val="00F128E5"/>
    <w:rsid w:val="00F81241"/>
    <w:rsid w:val="00F8194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33B79"/>
    <w:rPr>
      <w:b/>
      <w:bCs/>
    </w:rPr>
  </w:style>
  <w:style w:type="paragraph" w:styleId="NormalWeb">
    <w:name w:val="Normal (Web)"/>
    <w:basedOn w:val="Normal"/>
    <w:uiPriority w:val="99"/>
    <w:unhideWhenUsed/>
    <w:rsid w:val="00333B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F128E5"/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452CF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245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B811-F923-46E1-852D-AFC4C622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6</cp:revision>
  <cp:lastPrinted>2025-08-28T15:59:59Z</cp:lastPrinted>
  <dcterms:created xsi:type="dcterms:W3CDTF">2025-08-27T16:05:00Z</dcterms:created>
  <dcterms:modified xsi:type="dcterms:W3CDTF">2025-08-28T15:59:00Z</dcterms:modified>
</cp:coreProperties>
</file>