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46EB8" w:rsidP="00346EB8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46EB8" w:rsidP="00346EB8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46EB8" w:rsidP="00346EB8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46EB8" w:rsidP="00346EB8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46EB8" w:rsidP="00346EB8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46EB8">
        <w:rPr>
          <w:b/>
          <w:color w:val="000000"/>
          <w:sz w:val="24"/>
          <w:szCs w:val="24"/>
        </w:rPr>
        <w:t>RELATÓRIO</w:t>
      </w:r>
    </w:p>
    <w:p w:rsidR="00322469" w:rsidRPr="00346EB8" w:rsidP="00346EB8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346EB8" w:rsidP="00346EB8" w14:paraId="4DE9CBF8" w14:textId="1D8FECF5">
      <w:pPr>
        <w:pStyle w:val="NormalWeb"/>
        <w:spacing w:line="360" w:lineRule="auto"/>
        <w:rPr>
          <w:b/>
          <w:bCs/>
          <w:color w:val="404040"/>
        </w:rPr>
      </w:pPr>
      <w:r w:rsidRPr="00346EB8">
        <w:tab/>
      </w:r>
      <w:r w:rsidRPr="00346EB8" w:rsidR="00CA4051">
        <w:rPr>
          <w:rStyle w:val="Strong"/>
          <w:color w:val="404040"/>
        </w:rPr>
        <w:t>PROJETO DE LEI Nº 31</w:t>
      </w:r>
      <w:r w:rsidRPr="00346EB8" w:rsidR="003438B3">
        <w:rPr>
          <w:rStyle w:val="Strong"/>
          <w:color w:val="404040"/>
        </w:rPr>
        <w:t xml:space="preserve"> </w:t>
      </w:r>
      <w:r w:rsidRPr="00346EB8">
        <w:rPr>
          <w:rStyle w:val="Strong"/>
          <w:color w:val="404040"/>
        </w:rPr>
        <w:t>DE 2025</w:t>
      </w:r>
      <w:r w:rsidRPr="00346EB8" w:rsidR="003438B3">
        <w:rPr>
          <w:rStyle w:val="Strong"/>
          <w:color w:val="404040"/>
        </w:rPr>
        <w:br/>
      </w:r>
      <w:r w:rsidRPr="00346EB8">
        <w:rPr>
          <w:color w:val="404040"/>
        </w:rPr>
        <w:br/>
      </w:r>
      <w:r w:rsidRPr="00346EB8" w:rsidR="00967B07">
        <w:rPr>
          <w:rStyle w:val="Emphasis"/>
          <w:color w:val="404040"/>
        </w:rPr>
        <w:t>Dispõe sobre a criação do Programa Municipal de Atividades Físicas e Esportivas para Idosos e dá outras providências.</w:t>
      </w:r>
    </w:p>
    <w:p w:rsidR="00F74441" w:rsidRPr="00346EB8" w:rsidP="00346EB8" w14:paraId="1D42C3C2" w14:textId="77777777">
      <w:pPr>
        <w:pStyle w:val="NormalWeb"/>
        <w:spacing w:line="360" w:lineRule="auto"/>
        <w:rPr>
          <w:color w:val="404040"/>
        </w:rPr>
      </w:pPr>
      <w:r w:rsidRPr="00346EB8">
        <w:rPr>
          <w:rStyle w:val="Strong"/>
          <w:color w:val="404040"/>
        </w:rPr>
        <w:t>RELATOR: VEREADOR JOÃO VICTOR GASPARINI</w:t>
      </w:r>
    </w:p>
    <w:p w:rsidR="00F74441" w:rsidRPr="00346EB8" w:rsidP="00346EB8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346EB8" w:rsidP="00346EB8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346EB8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967B07" w:rsidRPr="00346EB8" w:rsidP="00346EB8" w14:paraId="04220F61" w14:textId="43EE0974">
      <w:pPr>
        <w:pStyle w:val="NormalWeb"/>
        <w:spacing w:line="360" w:lineRule="auto"/>
        <w:jc w:val="both"/>
      </w:pPr>
      <w:r w:rsidRPr="00346EB8">
        <w:rPr>
          <w:color w:val="404040"/>
        </w:rPr>
        <w:tab/>
      </w:r>
      <w:r w:rsidRPr="00346EB8">
        <w:t xml:space="preserve">Cuida-se do Projeto de Lei nº 31/2025, de autoria </w:t>
      </w:r>
      <w:r w:rsidR="00346EB8">
        <w:t>do vereador Everton Bombarda</w:t>
      </w:r>
      <w:r w:rsidRPr="00346EB8">
        <w:t xml:space="preserve">, que institui o </w:t>
      </w:r>
      <w:r w:rsidRPr="00346EB8">
        <w:rPr>
          <w:rStyle w:val="Strong"/>
        </w:rPr>
        <w:t>Programa Municipal de Atividades Físicas e Esportivas para Idosos</w:t>
      </w:r>
      <w:r w:rsidRPr="00346EB8">
        <w:t xml:space="preserve"> (Projeto de Lei nº 31/2025, p. 1).</w:t>
      </w:r>
    </w:p>
    <w:p w:rsidR="00967B07" w:rsidRPr="00346EB8" w:rsidP="00346EB8" w14:paraId="29B4B7BC" w14:textId="52CCFC69">
      <w:pPr>
        <w:pStyle w:val="NormalWeb"/>
        <w:spacing w:line="360" w:lineRule="auto"/>
        <w:jc w:val="both"/>
      </w:pPr>
      <w:r w:rsidRPr="00346EB8">
        <w:tab/>
      </w:r>
      <w:r w:rsidRPr="00346EB8">
        <w:t>O texto original apresenta sete artigos: o art. 1º institui o Programa; o art. 2º dispõe sobre conteúdos e diretrizes; o art. 3º fixa parâmetros de implantação; o art. 4º prevê cooperação e recursos; o art. 5º atribui competências às Secretarias; o art. 6º trata de cooperação com universidades; e o art. 7º estabelece vigência e cláusula de revogação genérica (Projeto de Lei nº 31/2025, p. 1-3).</w:t>
      </w:r>
    </w:p>
    <w:p w:rsidR="00691985" w:rsidRPr="00346EB8" w:rsidP="00346EB8" w14:paraId="5E815316" w14:textId="4893A5A4">
      <w:pPr>
        <w:pStyle w:val="NormalWeb"/>
        <w:spacing w:line="360" w:lineRule="auto"/>
        <w:jc w:val="both"/>
      </w:pPr>
      <w:r w:rsidRPr="00346EB8">
        <w:tab/>
      </w:r>
      <w:r w:rsidRPr="00346EB8" w:rsidR="00967B07">
        <w:t xml:space="preserve">Para instrução deste </w:t>
      </w:r>
      <w:r w:rsidRPr="00346EB8" w:rsidR="00346EB8">
        <w:t>p</w:t>
      </w:r>
      <w:r w:rsidRPr="00346EB8" w:rsidR="00967B07">
        <w:t>arecer, foram analisados:</w:t>
      </w:r>
    </w:p>
    <w:p w:rsidR="00691985" w:rsidRPr="00346EB8" w:rsidP="00346EB8" w14:paraId="5A34A5FC" w14:textId="225D6ABB">
      <w:pPr>
        <w:pStyle w:val="NormalWeb"/>
        <w:spacing w:line="360" w:lineRule="auto"/>
        <w:jc w:val="both"/>
      </w:pPr>
      <w:r w:rsidRPr="00346EB8">
        <w:t>a) o Projeto de Lei nº 31/2025 (p. 1-3);</w:t>
      </w:r>
    </w:p>
    <w:p w:rsidR="00691985" w:rsidRPr="00346EB8" w:rsidP="00346EB8" w14:paraId="240C0A81" w14:textId="77777777">
      <w:pPr>
        <w:pStyle w:val="NormalWeb"/>
        <w:spacing w:line="360" w:lineRule="auto"/>
        <w:jc w:val="both"/>
      </w:pPr>
      <w:r w:rsidRPr="00346EB8">
        <w:t xml:space="preserve">b) o Parecer Jurídico da SGP – </w:t>
      </w:r>
      <w:r w:rsidRPr="00346EB8">
        <w:rPr>
          <w:rStyle w:val="Strong"/>
        </w:rPr>
        <w:t>CONSULTA/0195/2025/JG/G</w:t>
      </w:r>
      <w:r w:rsidRPr="00346EB8">
        <w:t>, que examina competência, iniciativa, juridicidade e técnica legislativa (Parecer SGP, p. 2-6);</w:t>
      </w:r>
    </w:p>
    <w:p w:rsidR="00691985" w:rsidRPr="00346EB8" w:rsidP="00346EB8" w14:paraId="598624AA" w14:textId="77777777">
      <w:pPr>
        <w:pStyle w:val="NormalWeb"/>
        <w:spacing w:line="360" w:lineRule="auto"/>
        <w:jc w:val="both"/>
      </w:pPr>
      <w:r w:rsidRPr="00346EB8">
        <w:t xml:space="preserve">c) a </w:t>
      </w:r>
      <w:r w:rsidRPr="00346EB8">
        <w:rPr>
          <w:rStyle w:val="Strong"/>
        </w:rPr>
        <w:t>Emenda nº 1</w:t>
      </w:r>
      <w:r w:rsidRPr="00346EB8">
        <w:t>, supressiva, que retira a fórmula “revogadas as disposições em contrário” do art. 7º (Emenda nº 1, p. 1);</w:t>
      </w:r>
    </w:p>
    <w:p w:rsidR="00691985" w:rsidRPr="00346EB8" w:rsidP="00346EB8" w14:paraId="7B3BBA32" w14:textId="77777777">
      <w:pPr>
        <w:pStyle w:val="NormalWeb"/>
        <w:spacing w:line="360" w:lineRule="auto"/>
        <w:jc w:val="both"/>
      </w:pPr>
      <w:r w:rsidRPr="00346EB8">
        <w:t xml:space="preserve">d) a </w:t>
      </w:r>
      <w:r w:rsidRPr="00346EB8">
        <w:rPr>
          <w:rStyle w:val="Strong"/>
        </w:rPr>
        <w:t>Emenda nº 2</w:t>
      </w:r>
      <w:r w:rsidRPr="00346EB8">
        <w:t>, modificativa, que converte em possibilidades os incisos I e II do art. 2º (Emenda nº 2, p. 1);</w:t>
      </w:r>
    </w:p>
    <w:p w:rsidR="00967B07" w:rsidRPr="00346EB8" w:rsidP="00346EB8" w14:paraId="14F96351" w14:textId="3D62F7B7">
      <w:pPr>
        <w:pStyle w:val="NormalWeb"/>
        <w:spacing w:line="360" w:lineRule="auto"/>
        <w:jc w:val="both"/>
      </w:pPr>
      <w:r w:rsidRPr="00346EB8">
        <w:t xml:space="preserve">e) a </w:t>
      </w:r>
      <w:r w:rsidRPr="00346EB8">
        <w:rPr>
          <w:rStyle w:val="Strong"/>
        </w:rPr>
        <w:t>Emenda nº 3</w:t>
      </w:r>
      <w:r w:rsidRPr="00346EB8">
        <w:t>, supressiva, que elimina integralmente o art. 5º (Emenda nº 3, p. 1).</w:t>
      </w:r>
    </w:p>
    <w:p w:rsidR="00F74441" w:rsidRPr="00346EB8" w:rsidP="00346EB8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346EB8" w:rsidP="00346EB8" w14:paraId="380FED2D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346EB8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F74441" w:rsidRPr="00346EB8" w:rsidP="00346EB8" w14:paraId="560AAA5E" w14:textId="2B205BF4">
      <w:pPr>
        <w:pStyle w:val="Heading4"/>
        <w:numPr>
          <w:ilvl w:val="0"/>
          <w:numId w:val="30"/>
        </w:numPr>
        <w:spacing w:line="360" w:lineRule="auto"/>
        <w:ind w:left="284"/>
        <w:rPr>
          <w:rStyle w:val="Strong"/>
          <w:b/>
          <w:bCs w:val="0"/>
          <w:color w:val="404040"/>
        </w:rPr>
      </w:pPr>
      <w:r w:rsidRPr="00346EB8">
        <w:rPr>
          <w:rStyle w:val="Strong"/>
          <w:b/>
          <w:bCs w:val="0"/>
          <w:color w:val="404040"/>
        </w:rPr>
        <w:t>Legalidade e Constitucionalidade</w:t>
      </w:r>
    </w:p>
    <w:p w:rsidR="00691985" w:rsidRPr="00346EB8" w:rsidP="00346EB8" w14:paraId="2C72DF41" w14:textId="0D6A6C5B">
      <w:pPr>
        <w:pStyle w:val="NormalWeb"/>
        <w:spacing w:line="360" w:lineRule="auto"/>
        <w:jc w:val="both"/>
      </w:pPr>
      <w:r w:rsidRPr="00346EB8">
        <w:tab/>
      </w:r>
      <w:r w:rsidRPr="00346EB8">
        <w:t>O tema insere-se na competência legislativa do Município, por se tratar de interesse local e de suplementação da legislação federal e estadual (Constituição Federal, art. 30, I e II; Parecer SGP, p. 2).</w:t>
      </w:r>
    </w:p>
    <w:p w:rsidR="00691985" w:rsidRPr="00346EB8" w:rsidP="00346EB8" w14:paraId="4DEB9056" w14:textId="46CB8546">
      <w:pPr>
        <w:pStyle w:val="NormalWeb"/>
        <w:spacing w:line="360" w:lineRule="auto"/>
        <w:jc w:val="both"/>
      </w:pPr>
      <w:r w:rsidRPr="00346EB8">
        <w:tab/>
      </w:r>
      <w:r w:rsidRPr="00346EB8">
        <w:t>Ocorre, entretanto, que a iniciativa parlamentar encontra limites quando interfere em matérias de reserva de administração, como a criação de atribuições diretas para órgãos da Administração ou a autorização de convênios, atos típicos de gestão do Executivo (Parecer SGP, p. 3-4). O Supremo Tribunal Federal possui jurisprudência consolidada nesse sentido (ADI 3.254/PR; ADI 3.716/SP).</w:t>
      </w:r>
    </w:p>
    <w:p w:rsidR="00691985" w:rsidRPr="00346EB8" w:rsidP="00346EB8" w14:paraId="610D1745" w14:textId="08C49A56">
      <w:pPr>
        <w:pStyle w:val="NormalWeb"/>
        <w:spacing w:line="360" w:lineRule="auto"/>
        <w:jc w:val="both"/>
      </w:pPr>
      <w:r w:rsidRPr="00346EB8">
        <w:tab/>
      </w:r>
      <w:r w:rsidRPr="00346EB8">
        <w:t>No texto original, o art. 2º, incisos I e II, impunha a manutenção de academias e a disponibilização de profissionais de forma obrigatória (Projeto de Lei nº 31/2025, p. 1). O art. 5º atribuía às Secretarias a definição de normas técnicas e de fiscalização (Projeto de Lei nº 31/2025, p. 2). Tais dispositivos configuravam vício de iniciativa.</w:t>
      </w:r>
    </w:p>
    <w:p w:rsidR="00691985" w:rsidRPr="00346EB8" w:rsidP="00346EB8" w14:paraId="4E429EB6" w14:textId="796188CA">
      <w:pPr>
        <w:pStyle w:val="NormalWeb"/>
        <w:spacing w:line="360" w:lineRule="auto"/>
        <w:jc w:val="both"/>
      </w:pPr>
      <w:r w:rsidRPr="00346EB8">
        <w:tab/>
      </w:r>
      <w:r w:rsidRPr="00346EB8">
        <w:t xml:space="preserve">As Emendas corrigem substancialmente o vício: a </w:t>
      </w:r>
      <w:r w:rsidRPr="00346EB8">
        <w:rPr>
          <w:rStyle w:val="Strong"/>
        </w:rPr>
        <w:t>Emenda nº 2</w:t>
      </w:r>
      <w:r w:rsidRPr="00346EB8">
        <w:t xml:space="preserve"> substitui obrigações por possibilidades (Emenda nº 2, p. 1), e a </w:t>
      </w:r>
      <w:r w:rsidRPr="00346EB8">
        <w:rPr>
          <w:rStyle w:val="Strong"/>
        </w:rPr>
        <w:t>Emenda nº 3</w:t>
      </w:r>
      <w:r w:rsidRPr="00346EB8">
        <w:t xml:space="preserve"> suprime o art. 5º (Emenda nº 3, p. 1; Parecer SGP, p. 4-5). A </w:t>
      </w:r>
      <w:r w:rsidRPr="00346EB8">
        <w:rPr>
          <w:rStyle w:val="Strong"/>
        </w:rPr>
        <w:t>Emenda nº 1</w:t>
      </w:r>
      <w:r w:rsidRPr="00346EB8">
        <w:t xml:space="preserve"> elimina a cláusula de revogação genérica, corrigindo impropriedade técnica (Emenda nº 1, p. 1).</w:t>
      </w:r>
    </w:p>
    <w:p w:rsidR="00691985" w:rsidRPr="00346EB8" w:rsidP="00346EB8" w14:paraId="72808095" w14:textId="2CE7274F">
      <w:pPr>
        <w:pStyle w:val="NormalWeb"/>
        <w:spacing w:line="360" w:lineRule="auto"/>
        <w:jc w:val="both"/>
      </w:pPr>
      <w:r w:rsidRPr="00346EB8">
        <w:tab/>
      </w:r>
      <w:r w:rsidRPr="00346EB8">
        <w:t>Com tais correções, o Projeto se ajusta ao parâmetro constitucional e legal.</w:t>
      </w:r>
    </w:p>
    <w:p w:rsidR="00691985" w:rsidRPr="00346EB8" w:rsidP="00873489" w14:paraId="29637CDB" w14:textId="192A0D6D">
      <w:pPr>
        <w:spacing w:line="360" w:lineRule="auto"/>
        <w:jc w:val="both"/>
        <w:rPr>
          <w:sz w:val="24"/>
          <w:szCs w:val="24"/>
        </w:rPr>
      </w:pPr>
      <w:r w:rsidRPr="00346EB8">
        <w:rPr>
          <w:sz w:val="24"/>
          <w:szCs w:val="24"/>
        </w:rPr>
        <w:tab/>
      </w:r>
      <w:r w:rsidRPr="00346EB8">
        <w:rPr>
          <w:sz w:val="24"/>
          <w:szCs w:val="24"/>
        </w:rPr>
        <w:t>O projeto não conflita com normas superiores</w:t>
      </w:r>
      <w:r w:rsidR="00873489">
        <w:rPr>
          <w:sz w:val="24"/>
          <w:szCs w:val="24"/>
        </w:rPr>
        <w:t>, já</w:t>
      </w:r>
      <w:r w:rsidRPr="00346EB8">
        <w:rPr>
          <w:sz w:val="24"/>
          <w:szCs w:val="24"/>
        </w:rPr>
        <w:t xml:space="preserve"> que afastada a ingerência administrativa e a previsão de incentivos fiscais. Mantida sua redação como lei de caráter </w:t>
      </w:r>
      <w:r w:rsidRPr="00346EB8">
        <w:rPr>
          <w:rStyle w:val="Strong"/>
          <w:sz w:val="24"/>
          <w:szCs w:val="24"/>
        </w:rPr>
        <w:t>diretriz</w:t>
      </w:r>
      <w:r w:rsidRPr="00346EB8">
        <w:rPr>
          <w:sz w:val="24"/>
          <w:szCs w:val="24"/>
        </w:rPr>
        <w:t>, mostra-se juridicamente adequado (Parecer SGP, p. 2).</w:t>
      </w:r>
    </w:p>
    <w:p w:rsidR="00691985" w:rsidRPr="00346EB8" w:rsidP="00346EB8" w14:paraId="2C9C33BE" w14:textId="22074EE5">
      <w:pPr>
        <w:pStyle w:val="Heading3"/>
        <w:spacing w:line="360" w:lineRule="auto"/>
        <w:rPr>
          <w:sz w:val="24"/>
          <w:szCs w:val="24"/>
        </w:rPr>
      </w:pPr>
      <w:r w:rsidRPr="00346EB8">
        <w:rPr>
          <w:sz w:val="24"/>
          <w:szCs w:val="24"/>
        </w:rPr>
        <w:t>b</w:t>
      </w:r>
      <w:r w:rsidRPr="00346EB8">
        <w:rPr>
          <w:sz w:val="24"/>
          <w:szCs w:val="24"/>
        </w:rPr>
        <w:t>. Conveniência e oportunidade</w:t>
      </w:r>
    </w:p>
    <w:p w:rsidR="00662CC4" w:rsidRPr="00346EB8" w:rsidP="00346EB8" w14:paraId="2F9D0945" w14:textId="23CB1DC0">
      <w:pPr>
        <w:pStyle w:val="NormalWeb"/>
        <w:spacing w:line="360" w:lineRule="auto"/>
        <w:jc w:val="both"/>
      </w:pPr>
      <w:r w:rsidRPr="00346EB8">
        <w:tab/>
      </w:r>
      <w:r w:rsidRPr="00346EB8" w:rsidR="00691985">
        <w:t>Do ponto de vista do mérito, o Programa é socialmente conveniente, pois fomenta políticas de saúde preventiva e promoção da qualidade de vida da população idosa (Projeto de Lei nº 31/2025, p. 1-2). A previsão em lei-diretriz garante legitimidade e orientação das políticas públicas, preservando a discricionariedade administrativa (Parecer SGP, p. 2-3).</w:t>
      </w:r>
    </w:p>
    <w:p w:rsidR="00F74441" w:rsidRPr="00346EB8" w:rsidP="00346EB8" w14:paraId="38BA90DC" w14:textId="7DB30485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346EB8" w:rsidP="00346EB8" w14:paraId="68542A3A" w14:textId="77777777">
      <w:pPr>
        <w:pStyle w:val="break-words"/>
        <w:spacing w:line="360" w:lineRule="auto"/>
        <w:jc w:val="both"/>
      </w:pPr>
      <w:r w:rsidRPr="00346EB8">
        <w:rPr>
          <w:b/>
        </w:rPr>
        <w:t>III - OFERECIMENTO DE SUBSTITUTIVO, EMENDAS OU SUBEMENDAS</w:t>
      </w:r>
    </w:p>
    <w:p w:rsidR="00346EB8" w:rsidRPr="00346EB8" w:rsidP="00346EB8" w14:paraId="74617B17" w14:textId="7ED8F743">
      <w:pPr>
        <w:pStyle w:val="NormalWeb"/>
        <w:spacing w:line="360" w:lineRule="auto"/>
        <w:jc w:val="both"/>
      </w:pPr>
      <w:r w:rsidRPr="00346EB8">
        <w:tab/>
      </w:r>
      <w:r w:rsidRPr="00346EB8">
        <w:t xml:space="preserve">Após exame do Projeto de Lei nº 31/2025, do Parecer da SGP e das emendas apresentadas, conclui-se que as alterações promovidas pelas </w:t>
      </w:r>
      <w:r w:rsidRPr="00346EB8">
        <w:rPr>
          <w:rStyle w:val="Strong"/>
        </w:rPr>
        <w:t>Emendas nº 1, 2 e 3</w:t>
      </w:r>
      <w:r w:rsidRPr="00346EB8">
        <w:t xml:space="preserve"> foram suficientes para sanar os vícios de técnica legislativa e afastar as irregularidades apontadas.</w:t>
      </w:r>
    </w:p>
    <w:p w:rsidR="00346EB8" w:rsidRPr="00346EB8" w:rsidP="00346EB8" w14:paraId="5ABC24B4" w14:textId="6492B86E">
      <w:pPr>
        <w:pStyle w:val="NormalWeb"/>
        <w:spacing w:line="360" w:lineRule="auto"/>
        <w:jc w:val="both"/>
      </w:pPr>
      <w:r w:rsidRPr="00346EB8">
        <w:tab/>
      </w:r>
      <w:r w:rsidRPr="00346EB8">
        <w:t xml:space="preserve">Diante disso, este Relator entende que </w:t>
      </w:r>
      <w:r w:rsidRPr="00346EB8">
        <w:rPr>
          <w:rStyle w:val="Strong"/>
        </w:rPr>
        <w:t>não há necessidade de oferecimento de novas emendas por parte da Comissão de Justiça e Redação</w:t>
      </w:r>
      <w:r w:rsidRPr="00346EB8">
        <w:t>, porquanto a proposição, com as emendas já incorporadas, encontra-se em conformidade com a Constituição Federal (art. 30, I e II), com a Lei Orgânica do Município e com as normas de técnica legislativa (LC nº 95/1998).</w:t>
      </w:r>
    </w:p>
    <w:p w:rsidR="00F74441" w:rsidRPr="00346EB8" w:rsidP="00346EB8" w14:paraId="0344C6BF" w14:textId="352F67A6">
      <w:pPr>
        <w:pStyle w:val="break-words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346EB8" w:rsidP="00346EB8" w14:paraId="0089363A" w14:textId="77777777">
      <w:pPr>
        <w:pStyle w:val="Heading3"/>
        <w:spacing w:line="360" w:lineRule="auto"/>
        <w:rPr>
          <w:rStyle w:val="Strong"/>
          <w:b/>
          <w:bCs w:val="0"/>
          <w:color w:val="404040"/>
          <w:sz w:val="24"/>
          <w:szCs w:val="24"/>
        </w:rPr>
      </w:pPr>
      <w:r w:rsidRPr="00346EB8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346EB8" w:rsidRPr="00346EB8" w:rsidP="00346EB8" w14:paraId="6BBA2DCC" w14:textId="5FE6C3B1">
      <w:pPr>
        <w:pStyle w:val="NormalWeb"/>
        <w:spacing w:line="360" w:lineRule="auto"/>
        <w:jc w:val="both"/>
      </w:pPr>
      <w:r w:rsidRPr="00346EB8">
        <w:tab/>
      </w:r>
      <w:r w:rsidRPr="00346EB8">
        <w:t xml:space="preserve">A Comissão de Justiça e Redação, no uso de suas atribuições regimentais (art. 35 da Resolução nº 276/2010), manifesta-se </w:t>
      </w:r>
      <w:r w:rsidRPr="00346EB8">
        <w:rPr>
          <w:b/>
          <w:bCs/>
        </w:rPr>
        <w:t>pela aprovação do Projeto de Lei nº 31/2025, com as Emendas nº 1, 2 e 3 já apresentadas, entendendo desnecessária a apresentação de novas emendas corretivas</w:t>
      </w:r>
      <w:r w:rsidRPr="00346EB8">
        <w:t>.</w:t>
      </w:r>
    </w:p>
    <w:p w:rsidR="00F74441" w:rsidRPr="00346EB8" w:rsidP="00346EB8" w14:paraId="214FFDEB" w14:textId="7C77BBB0">
      <w:pPr>
        <w:pStyle w:val="NormalWeb"/>
        <w:spacing w:line="360" w:lineRule="auto"/>
        <w:jc w:val="both"/>
      </w:pPr>
      <w:r>
        <w:pict>
          <v:rect id="_x0000_i1029" style="width:0;height:0.75pt" o:hralign="center" o:hrstd="t" o:hrnoshade="t" o:hr="t" fillcolor="#404040" stroked="f"/>
        </w:pict>
      </w:r>
    </w:p>
    <w:p w:rsidR="00F74441" w:rsidRPr="00346EB8" w:rsidP="00346EB8" w14:paraId="14CCE9EB" w14:textId="7D51D8C6">
      <w:pPr>
        <w:pStyle w:val="NormalWeb"/>
        <w:spacing w:line="360" w:lineRule="auto"/>
        <w:rPr>
          <w:color w:val="404040"/>
        </w:rPr>
      </w:pPr>
      <w:r>
        <w:rPr>
          <w:rStyle w:val="Strong"/>
          <w:color w:val="404040"/>
        </w:rPr>
        <w:tab/>
      </w:r>
      <w:r w:rsidRPr="00346EB8">
        <w:rPr>
          <w:rStyle w:val="Strong"/>
          <w:color w:val="404040"/>
        </w:rPr>
        <w:t>Assinam os membros da Comissão de Justiça e Redação que votaram a favor:</w:t>
      </w:r>
    </w:p>
    <w:p w:rsidR="00F74441" w:rsidRPr="00346EB8" w:rsidP="00346EB8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346EB8">
        <w:rPr>
          <w:color w:val="404040"/>
        </w:rPr>
        <w:t xml:space="preserve">Vereador </w:t>
      </w:r>
      <w:r w:rsidRPr="00346EB8" w:rsidR="003B1A59">
        <w:rPr>
          <w:color w:val="404040"/>
        </w:rPr>
        <w:t>Wagner Ricardo Pereira (Presidente)</w:t>
      </w:r>
    </w:p>
    <w:p w:rsidR="00346EB8" w:rsidRPr="00346EB8" w:rsidP="00346EB8" w14:paraId="3621573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346EB8">
        <w:rPr>
          <w:color w:val="404040"/>
        </w:rPr>
        <w:t>Vereador Manoel Eduardo Pereira da Cruz Palomino (Vice-Presidente)</w:t>
      </w:r>
    </w:p>
    <w:p w:rsidR="00346EB8" w:rsidRPr="00346EB8" w:rsidP="00346EB8" w14:paraId="02CB7B46" w14:textId="77777777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346EB8">
        <w:rPr>
          <w:color w:val="404040"/>
        </w:rPr>
        <w:t>Vereador João Victor Gasparini (Membro/ Relator)</w:t>
      </w:r>
    </w:p>
    <w:p w:rsidR="00F74441" w:rsidRPr="00346EB8" w:rsidP="00346EB8" w14:paraId="64715406" w14:textId="39351434">
      <w:pPr>
        <w:pStyle w:val="NormalWeb"/>
        <w:spacing w:before="0" w:beforeAutospacing="0" w:line="360" w:lineRule="auto"/>
        <w:ind w:left="720"/>
      </w:pPr>
      <w:r>
        <w:pict>
          <v:rect id="_x0000_i1030" style="width:0;height:0.75pt" o:hrstd="t" o:hrnoshade="t" o:hr="t" fillcolor="#404040" stroked="f"/>
        </w:pict>
      </w:r>
    </w:p>
    <w:p w:rsidR="00F74441" w:rsidRPr="00346EB8" w:rsidP="00346EB8" w14:paraId="6AB168D8" w14:textId="297912F0">
      <w:pPr>
        <w:pStyle w:val="NormalWeb"/>
        <w:spacing w:line="360" w:lineRule="auto"/>
        <w:jc w:val="center"/>
        <w:rPr>
          <w:color w:val="404040"/>
        </w:rPr>
      </w:pPr>
      <w:r w:rsidRPr="00346EB8">
        <w:rPr>
          <w:rStyle w:val="Strong"/>
          <w:color w:val="404040"/>
        </w:rPr>
        <w:t>SALA DAS SESSÕES</w:t>
      </w:r>
      <w:r w:rsidRPr="00346EB8" w:rsidR="00D22D37">
        <w:rPr>
          <w:rStyle w:val="Strong"/>
          <w:color w:val="404040"/>
        </w:rPr>
        <w:t xml:space="preserve"> “VEREADOR SANTO RÓTTOLI”, em </w:t>
      </w:r>
      <w:r w:rsidRPr="00346EB8" w:rsidR="00CA4051">
        <w:rPr>
          <w:rStyle w:val="Strong"/>
          <w:color w:val="404040"/>
        </w:rPr>
        <w:t>02</w:t>
      </w:r>
      <w:r w:rsidRPr="00346EB8" w:rsidR="00662CC4">
        <w:rPr>
          <w:rStyle w:val="Strong"/>
          <w:color w:val="404040"/>
        </w:rPr>
        <w:t xml:space="preserve"> de </w:t>
      </w:r>
      <w:r w:rsidRPr="00346EB8" w:rsidR="00CA4051">
        <w:rPr>
          <w:rStyle w:val="Strong"/>
          <w:color w:val="404040"/>
        </w:rPr>
        <w:t>setembr</w:t>
      </w:r>
      <w:r w:rsidRPr="00346EB8" w:rsidR="00662CC4">
        <w:rPr>
          <w:rStyle w:val="Strong"/>
          <w:color w:val="404040"/>
        </w:rPr>
        <w:t>o</w:t>
      </w:r>
      <w:r w:rsidRPr="00346EB8">
        <w:rPr>
          <w:rStyle w:val="Strong"/>
          <w:color w:val="404040"/>
        </w:rPr>
        <w:t xml:space="preserve"> de 2025.</w:t>
      </w:r>
    </w:p>
    <w:p w:rsidR="003D6D21" w:rsidRPr="00346EB8" w:rsidP="00346EB8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346EB8" w:rsidP="00346EB8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46EB8">
        <w:rPr>
          <w:bCs/>
          <w:i/>
          <w:sz w:val="24"/>
          <w:szCs w:val="24"/>
        </w:rPr>
        <w:t>(</w:t>
      </w:r>
      <w:r w:rsidRPr="00346EB8">
        <w:rPr>
          <w:bCs/>
          <w:i/>
          <w:sz w:val="24"/>
          <w:szCs w:val="24"/>
        </w:rPr>
        <w:t>assinado</w:t>
      </w:r>
      <w:r w:rsidRPr="00346EB8">
        <w:rPr>
          <w:bCs/>
          <w:i/>
          <w:sz w:val="24"/>
          <w:szCs w:val="24"/>
        </w:rPr>
        <w:t xml:space="preserve"> digitalmente)</w:t>
      </w:r>
    </w:p>
    <w:p w:rsidR="00F74441" w:rsidRPr="00346EB8" w:rsidP="00346EB8" w14:paraId="7E34DE79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346EB8">
        <w:rPr>
          <w:b/>
          <w:sz w:val="24"/>
          <w:szCs w:val="24"/>
          <w:highlight w:val="white"/>
          <w:u w:val="single"/>
        </w:rPr>
        <w:t>VEREADOR JOÃO VICTOR GASPARINI</w:t>
      </w:r>
    </w:p>
    <w:p w:rsidR="00F74441" w:rsidRPr="00346EB8" w:rsidP="00346EB8" w14:paraId="4D47B5CD" w14:textId="77777777">
      <w:pPr>
        <w:spacing w:line="360" w:lineRule="auto"/>
        <w:jc w:val="center"/>
        <w:rPr>
          <w:sz w:val="24"/>
          <w:szCs w:val="24"/>
        </w:rPr>
      </w:pPr>
      <w:r w:rsidRPr="00346EB8">
        <w:rPr>
          <w:sz w:val="24"/>
          <w:szCs w:val="24"/>
        </w:rPr>
        <w:t>Relator</w:t>
      </w:r>
    </w:p>
    <w:p w:rsidR="00662CC4" w:rsidRPr="00346EB8" w:rsidP="00346EB8" w14:paraId="5B4E1E8B" w14:textId="427D38DC">
      <w:pPr>
        <w:spacing w:line="360" w:lineRule="auto"/>
        <w:rPr>
          <w:sz w:val="24"/>
          <w:szCs w:val="24"/>
        </w:rPr>
      </w:pPr>
      <w:r w:rsidRPr="00346EB8">
        <w:rPr>
          <w:sz w:val="24"/>
          <w:szCs w:val="24"/>
        </w:rPr>
        <w:br w:type="page"/>
      </w:r>
    </w:p>
    <w:p w:rsidR="000B46E3" w:rsidRPr="00346EB8" w:rsidP="00346EB8" w14:paraId="0B276300" w14:textId="47F61D63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F74441" w:rsidRPr="00346EB8" w:rsidP="00346EB8" w14:paraId="3241DDEF" w14:textId="77777777">
      <w:pPr>
        <w:spacing w:line="360" w:lineRule="auto"/>
        <w:rPr>
          <w:sz w:val="24"/>
          <w:szCs w:val="24"/>
        </w:rPr>
      </w:pPr>
    </w:p>
    <w:p w:rsidR="00F55E24" w:rsidRPr="00346EB8" w:rsidP="00346EB8" w14:paraId="4570AF67" w14:textId="6B6EB3F6">
      <w:pPr>
        <w:pStyle w:val="NormalWeb"/>
        <w:spacing w:line="360" w:lineRule="auto"/>
        <w:jc w:val="both"/>
        <w:rPr>
          <w:color w:val="404040"/>
        </w:rPr>
      </w:pPr>
      <w:r w:rsidRPr="00346EB8">
        <w:rPr>
          <w:rStyle w:val="Strong"/>
          <w:color w:val="404040"/>
        </w:rPr>
        <w:t xml:space="preserve">PARECER </w:t>
      </w:r>
      <w:r w:rsidRPr="00346EB8">
        <w:rPr>
          <w:rStyle w:val="Strong"/>
          <w:color w:val="404040"/>
        </w:rPr>
        <w:t>DA</w:t>
      </w:r>
      <w:r w:rsidRPr="00346EB8" w:rsidR="004D7E50">
        <w:rPr>
          <w:rStyle w:val="Strong"/>
          <w:color w:val="404040"/>
        </w:rPr>
        <w:t xml:space="preserve"> COMISS</w:t>
      </w:r>
      <w:r w:rsidRPr="00346EB8">
        <w:rPr>
          <w:rStyle w:val="Strong"/>
          <w:color w:val="404040"/>
        </w:rPr>
        <w:t>ÃO DE JUSTIÇA E REDAÇÃO</w:t>
      </w:r>
      <w:r w:rsidRPr="00346EB8" w:rsidR="004D7E50">
        <w:rPr>
          <w:rStyle w:val="Strong"/>
          <w:color w:val="404040"/>
        </w:rPr>
        <w:t xml:space="preserve"> </w:t>
      </w:r>
      <w:r w:rsidRPr="00346EB8">
        <w:rPr>
          <w:rStyle w:val="Strong"/>
          <w:color w:val="404040"/>
        </w:rPr>
        <w:t xml:space="preserve">AO PROJETO DE LEI Nº </w:t>
      </w:r>
      <w:r w:rsidRPr="00346EB8" w:rsidR="00CA4051">
        <w:rPr>
          <w:rStyle w:val="Strong"/>
          <w:color w:val="404040"/>
        </w:rPr>
        <w:t>31</w:t>
      </w:r>
      <w:r w:rsidRPr="00346EB8">
        <w:rPr>
          <w:rStyle w:val="Strong"/>
          <w:color w:val="404040"/>
        </w:rPr>
        <w:t>/2025</w:t>
      </w:r>
    </w:p>
    <w:p w:rsidR="005C2F3A" w:rsidRPr="00346EB8" w:rsidP="00346EB8" w14:paraId="23695C3C" w14:textId="13B3425F">
      <w:pPr>
        <w:pStyle w:val="NormalWeb"/>
        <w:spacing w:line="360" w:lineRule="auto"/>
        <w:jc w:val="both"/>
        <w:rPr>
          <w:color w:val="404040"/>
        </w:rPr>
      </w:pPr>
      <w:r w:rsidRPr="00346EB8">
        <w:rPr>
          <w:color w:val="404040"/>
        </w:rPr>
        <w:tab/>
      </w:r>
      <w:r w:rsidRPr="00346EB8" w:rsidR="00FF139E">
        <w:rPr>
          <w:color w:val="404040"/>
        </w:rPr>
        <w:t>A Comissão</w:t>
      </w:r>
      <w:r w:rsidRPr="00346EB8" w:rsidR="004D7E50">
        <w:rPr>
          <w:color w:val="404040"/>
        </w:rPr>
        <w:t xml:space="preserve"> de Justiça e Redação </w:t>
      </w:r>
      <w:r w:rsidRPr="00346EB8">
        <w:rPr>
          <w:color w:val="404040"/>
        </w:rPr>
        <w:t xml:space="preserve">no uso de suas atribuições regimentais, </w:t>
      </w:r>
      <w:r w:rsidRPr="00346EB8" w:rsidR="00FF139E">
        <w:rPr>
          <w:color w:val="404040"/>
        </w:rPr>
        <w:t>nos termos do artigo</w:t>
      </w:r>
      <w:r w:rsidRPr="00346EB8" w:rsidR="008B2B4D">
        <w:rPr>
          <w:color w:val="404040"/>
        </w:rPr>
        <w:t xml:space="preserve"> 35 </w:t>
      </w:r>
      <w:r w:rsidRPr="00346EB8">
        <w:rPr>
          <w:color w:val="404040"/>
        </w:rPr>
        <w:t>da Resolução nº 276, de 09 de novembro de 2010, e após análise do </w:t>
      </w:r>
      <w:r w:rsidRPr="00346EB8" w:rsidR="00D22D37">
        <w:rPr>
          <w:b/>
          <w:bCs/>
        </w:rPr>
        <w:t xml:space="preserve">Projeto de Lei nº </w:t>
      </w:r>
      <w:r w:rsidRPr="00346EB8" w:rsidR="00CA4051">
        <w:rPr>
          <w:b/>
          <w:bCs/>
        </w:rPr>
        <w:t>31</w:t>
      </w:r>
      <w:r w:rsidRPr="00346EB8">
        <w:rPr>
          <w:b/>
          <w:bCs/>
        </w:rPr>
        <w:t>/2025</w:t>
      </w:r>
      <w:r w:rsidRPr="00346EB8">
        <w:rPr>
          <w:color w:val="404040"/>
        </w:rPr>
        <w:t>, </w:t>
      </w:r>
      <w:r w:rsidRPr="00346EB8" w:rsidR="00FF139E">
        <w:rPr>
          <w:b/>
          <w:bCs/>
        </w:rPr>
        <w:t>manifesta</w:t>
      </w:r>
      <w:r w:rsidRPr="00346EB8">
        <w:rPr>
          <w:b/>
          <w:bCs/>
        </w:rPr>
        <w:t xml:space="preserve">-se </w:t>
      </w:r>
      <w:r w:rsidRPr="00346EB8" w:rsidR="00D22D37">
        <w:rPr>
          <w:b/>
          <w:bCs/>
        </w:rPr>
        <w:t>pel</w:t>
      </w:r>
      <w:r w:rsidRPr="00346EB8" w:rsidR="000B46E3">
        <w:rPr>
          <w:b/>
          <w:bCs/>
        </w:rPr>
        <w:t>a sua aprovação</w:t>
      </w:r>
      <w:r w:rsidRPr="00346EB8" w:rsidR="00FF139E">
        <w:rPr>
          <w:color w:val="404040"/>
        </w:rPr>
        <w:t xml:space="preserve"> por entender</w:t>
      </w:r>
      <w:r w:rsidRPr="00346EB8">
        <w:rPr>
          <w:color w:val="404040"/>
        </w:rPr>
        <w:t xml:space="preserve"> que ele está em conformidade com as normas legais</w:t>
      </w:r>
      <w:r w:rsidRPr="00346EB8" w:rsidR="00850EEC">
        <w:rPr>
          <w:color w:val="404040"/>
        </w:rPr>
        <w:t>.</w:t>
      </w:r>
    </w:p>
    <w:p w:rsidR="0070466D" w:rsidRPr="00346EB8" w:rsidP="00346EB8" w14:paraId="7E9F8B34" w14:textId="77777777">
      <w:pPr>
        <w:pStyle w:val="NormalWeb"/>
        <w:spacing w:line="360" w:lineRule="auto"/>
        <w:jc w:val="both"/>
        <w:rPr>
          <w:color w:val="404040"/>
        </w:rPr>
      </w:pPr>
    </w:p>
    <w:p w:rsidR="005C2F3A" w:rsidRPr="00346EB8" w:rsidP="00346EB8" w14:paraId="62681F87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346EB8">
        <w:rPr>
          <w:b/>
          <w:u w:val="single"/>
        </w:rPr>
        <w:t>COMISSÃO DE JUSTIÇA E REDAÇÃO</w:t>
      </w:r>
    </w:p>
    <w:p w:rsidR="005C2F3A" w:rsidRPr="00346EB8" w:rsidP="00346EB8" w14:paraId="4F8E5A5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46EB8">
        <w:rPr>
          <w:bCs/>
          <w:i/>
          <w:sz w:val="24"/>
          <w:szCs w:val="24"/>
        </w:rPr>
        <w:t>(</w:t>
      </w:r>
      <w:r w:rsidRPr="00346EB8">
        <w:rPr>
          <w:bCs/>
          <w:i/>
          <w:sz w:val="24"/>
          <w:szCs w:val="24"/>
        </w:rPr>
        <w:t>assinado</w:t>
      </w:r>
      <w:r w:rsidRPr="00346EB8">
        <w:rPr>
          <w:bCs/>
          <w:i/>
          <w:sz w:val="24"/>
          <w:szCs w:val="24"/>
        </w:rPr>
        <w:t xml:space="preserve"> digitalmente)</w:t>
      </w:r>
      <w:r w:rsidRPr="00346EB8">
        <w:rPr>
          <w:bCs/>
          <w:i/>
          <w:sz w:val="24"/>
          <w:szCs w:val="24"/>
        </w:rPr>
        <w:br/>
      </w:r>
      <w:r w:rsidRPr="00346EB8">
        <w:rPr>
          <w:b/>
          <w:sz w:val="24"/>
          <w:szCs w:val="24"/>
        </w:rPr>
        <w:t>VEREADOR WAGNER RICARDO PEREIRA</w:t>
      </w:r>
      <w:r w:rsidRPr="00346EB8">
        <w:rPr>
          <w:b/>
          <w:sz w:val="24"/>
          <w:szCs w:val="24"/>
        </w:rPr>
        <w:br/>
      </w:r>
      <w:r w:rsidRPr="00346EB8">
        <w:rPr>
          <w:sz w:val="24"/>
          <w:szCs w:val="24"/>
        </w:rPr>
        <w:t>Presidente</w:t>
      </w:r>
    </w:p>
    <w:p w:rsidR="005C2F3A" w:rsidRPr="00346EB8" w:rsidP="00346EB8" w14:paraId="232D268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46EB8">
        <w:rPr>
          <w:bCs/>
          <w:i/>
          <w:sz w:val="24"/>
          <w:szCs w:val="24"/>
        </w:rPr>
        <w:t>(</w:t>
      </w:r>
      <w:r w:rsidRPr="00346EB8">
        <w:rPr>
          <w:bCs/>
          <w:i/>
          <w:sz w:val="24"/>
          <w:szCs w:val="24"/>
        </w:rPr>
        <w:t>assinado</w:t>
      </w:r>
      <w:r w:rsidRPr="00346EB8">
        <w:rPr>
          <w:bCs/>
          <w:i/>
          <w:sz w:val="24"/>
          <w:szCs w:val="24"/>
        </w:rPr>
        <w:t xml:space="preserve"> digitalmente)</w:t>
      </w:r>
      <w:r w:rsidRPr="00346EB8">
        <w:rPr>
          <w:bCs/>
          <w:i/>
          <w:sz w:val="24"/>
          <w:szCs w:val="24"/>
        </w:rPr>
        <w:br/>
      </w:r>
      <w:r w:rsidRPr="00346EB8">
        <w:rPr>
          <w:b/>
          <w:sz w:val="24"/>
          <w:szCs w:val="24"/>
        </w:rPr>
        <w:t>VEREADOR MANOEL EDUARDO PEREIRA DA CRUZ PALOMINO</w:t>
      </w:r>
      <w:r w:rsidRPr="00346EB8">
        <w:rPr>
          <w:b/>
          <w:sz w:val="24"/>
          <w:szCs w:val="24"/>
        </w:rPr>
        <w:br/>
      </w:r>
      <w:r w:rsidRPr="00346EB8">
        <w:rPr>
          <w:sz w:val="24"/>
          <w:szCs w:val="24"/>
        </w:rPr>
        <w:t>Vice-Presidente</w:t>
      </w:r>
    </w:p>
    <w:p w:rsidR="005C2F3A" w:rsidRPr="00346EB8" w:rsidP="00346EB8" w14:paraId="162B0DB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46EB8">
        <w:rPr>
          <w:bCs/>
          <w:i/>
          <w:sz w:val="24"/>
          <w:szCs w:val="24"/>
        </w:rPr>
        <w:t>(</w:t>
      </w:r>
      <w:r w:rsidRPr="00346EB8">
        <w:rPr>
          <w:bCs/>
          <w:i/>
          <w:sz w:val="24"/>
          <w:szCs w:val="24"/>
        </w:rPr>
        <w:t>assinado</w:t>
      </w:r>
      <w:r w:rsidRPr="00346EB8">
        <w:rPr>
          <w:bCs/>
          <w:i/>
          <w:sz w:val="24"/>
          <w:szCs w:val="24"/>
        </w:rPr>
        <w:t xml:space="preserve"> digitalmente)</w:t>
      </w:r>
      <w:r w:rsidRPr="00346EB8">
        <w:rPr>
          <w:bCs/>
          <w:i/>
          <w:sz w:val="24"/>
          <w:szCs w:val="24"/>
        </w:rPr>
        <w:br/>
      </w:r>
      <w:r w:rsidRPr="00346EB8">
        <w:rPr>
          <w:b/>
          <w:sz w:val="24"/>
          <w:szCs w:val="24"/>
        </w:rPr>
        <w:t>VEREADOR JOÃO VICTOR GASPARINI</w:t>
      </w:r>
      <w:r w:rsidRPr="00346EB8">
        <w:rPr>
          <w:b/>
          <w:sz w:val="24"/>
          <w:szCs w:val="24"/>
        </w:rPr>
        <w:br/>
      </w:r>
      <w:r w:rsidRPr="00346EB8">
        <w:rPr>
          <w:sz w:val="24"/>
          <w:szCs w:val="24"/>
        </w:rPr>
        <w:t>Membro</w:t>
      </w:r>
    </w:p>
    <w:p w:rsidR="005C2F3A" w:rsidRPr="00346EB8" w:rsidP="00346EB8" w14:paraId="0CB9D9B5" w14:textId="77777777">
      <w:pPr>
        <w:spacing w:line="360" w:lineRule="auto"/>
        <w:jc w:val="center"/>
        <w:rPr>
          <w:b/>
          <w:sz w:val="24"/>
          <w:szCs w:val="24"/>
        </w:rPr>
      </w:pPr>
    </w:p>
    <w:p w:rsidR="005C2F3A" w:rsidRPr="00346EB8" w:rsidP="00346EB8" w14:paraId="50E1BF62" w14:textId="0DFE27C7">
      <w:pPr>
        <w:spacing w:line="360" w:lineRule="auto"/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27E5C"/>
    <w:multiLevelType w:val="multilevel"/>
    <w:tmpl w:val="E30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D32D1"/>
    <w:multiLevelType w:val="multilevel"/>
    <w:tmpl w:val="7F1A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633138"/>
    <w:multiLevelType w:val="multilevel"/>
    <w:tmpl w:val="E8DE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5281B"/>
    <w:multiLevelType w:val="hybridMultilevel"/>
    <w:tmpl w:val="B576E5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473C3"/>
    <w:multiLevelType w:val="hybridMultilevel"/>
    <w:tmpl w:val="B0427D8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2916C7"/>
    <w:multiLevelType w:val="multilevel"/>
    <w:tmpl w:val="26AE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F7267A"/>
    <w:multiLevelType w:val="multilevel"/>
    <w:tmpl w:val="9F90C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3153C"/>
    <w:multiLevelType w:val="multilevel"/>
    <w:tmpl w:val="915A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263129"/>
    <w:multiLevelType w:val="multilevel"/>
    <w:tmpl w:val="46220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864F56"/>
    <w:multiLevelType w:val="multilevel"/>
    <w:tmpl w:val="965E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CA4102"/>
    <w:multiLevelType w:val="multilevel"/>
    <w:tmpl w:val="3574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8630C0"/>
    <w:multiLevelType w:val="multilevel"/>
    <w:tmpl w:val="07CC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D26B9C"/>
    <w:multiLevelType w:val="multilevel"/>
    <w:tmpl w:val="103E8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8A6740"/>
    <w:multiLevelType w:val="multilevel"/>
    <w:tmpl w:val="9730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1F7E71"/>
    <w:multiLevelType w:val="multilevel"/>
    <w:tmpl w:val="24F8C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6"/>
  </w:num>
  <w:num w:numId="3">
    <w:abstractNumId w:val="3"/>
  </w:num>
  <w:num w:numId="4">
    <w:abstractNumId w:val="15"/>
  </w:num>
  <w:num w:numId="5">
    <w:abstractNumId w:val="27"/>
  </w:num>
  <w:num w:numId="6">
    <w:abstractNumId w:val="29"/>
  </w:num>
  <w:num w:numId="7">
    <w:abstractNumId w:val="11"/>
  </w:num>
  <w:num w:numId="8">
    <w:abstractNumId w:val="19"/>
  </w:num>
  <w:num w:numId="9">
    <w:abstractNumId w:val="14"/>
  </w:num>
  <w:num w:numId="10">
    <w:abstractNumId w:val="13"/>
  </w:num>
  <w:num w:numId="11">
    <w:abstractNumId w:val="12"/>
  </w:num>
  <w:num w:numId="12">
    <w:abstractNumId w:val="23"/>
  </w:num>
  <w:num w:numId="13">
    <w:abstractNumId w:val="1"/>
  </w:num>
  <w:num w:numId="14">
    <w:abstractNumId w:val="10"/>
  </w:num>
  <w:num w:numId="15">
    <w:abstractNumId w:val="21"/>
  </w:num>
  <w:num w:numId="16">
    <w:abstractNumId w:val="0"/>
  </w:num>
  <w:num w:numId="17">
    <w:abstractNumId w:val="24"/>
  </w:num>
  <w:num w:numId="18">
    <w:abstractNumId w:val="20"/>
  </w:num>
  <w:num w:numId="19">
    <w:abstractNumId w:val="5"/>
  </w:num>
  <w:num w:numId="20">
    <w:abstractNumId w:val="28"/>
  </w:num>
  <w:num w:numId="21">
    <w:abstractNumId w:val="7"/>
  </w:num>
  <w:num w:numId="22">
    <w:abstractNumId w:val="2"/>
  </w:num>
  <w:num w:numId="23">
    <w:abstractNumId w:val="26"/>
  </w:num>
  <w:num w:numId="24">
    <w:abstractNumId w:val="25"/>
  </w:num>
  <w:num w:numId="25">
    <w:abstractNumId w:val="8"/>
  </w:num>
  <w:num w:numId="26">
    <w:abstractNumId w:val="17"/>
  </w:num>
  <w:num w:numId="27">
    <w:abstractNumId w:val="18"/>
  </w:num>
  <w:num w:numId="28">
    <w:abstractNumId w:val="9"/>
  </w:num>
  <w:num w:numId="29">
    <w:abstractNumId w:val="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B46E3"/>
    <w:rsid w:val="000F4933"/>
    <w:rsid w:val="00126AE5"/>
    <w:rsid w:val="0015590E"/>
    <w:rsid w:val="00181506"/>
    <w:rsid w:val="001828F8"/>
    <w:rsid w:val="00187FC6"/>
    <w:rsid w:val="00192536"/>
    <w:rsid w:val="001A3CE4"/>
    <w:rsid w:val="001B7303"/>
    <w:rsid w:val="001E6F14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438B3"/>
    <w:rsid w:val="00346EB8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6FA1"/>
    <w:rsid w:val="00456770"/>
    <w:rsid w:val="004B6FDF"/>
    <w:rsid w:val="004B72F2"/>
    <w:rsid w:val="004C0126"/>
    <w:rsid w:val="004D46DA"/>
    <w:rsid w:val="004D7E50"/>
    <w:rsid w:val="004E6092"/>
    <w:rsid w:val="005242B1"/>
    <w:rsid w:val="005559D9"/>
    <w:rsid w:val="0057515A"/>
    <w:rsid w:val="005A235E"/>
    <w:rsid w:val="005B766F"/>
    <w:rsid w:val="005C2F3A"/>
    <w:rsid w:val="005E491E"/>
    <w:rsid w:val="005F2654"/>
    <w:rsid w:val="005F4E55"/>
    <w:rsid w:val="005F54DA"/>
    <w:rsid w:val="00613747"/>
    <w:rsid w:val="00650B40"/>
    <w:rsid w:val="00662CC4"/>
    <w:rsid w:val="006834FE"/>
    <w:rsid w:val="00691985"/>
    <w:rsid w:val="00697874"/>
    <w:rsid w:val="006A54A9"/>
    <w:rsid w:val="007038AD"/>
    <w:rsid w:val="0070466D"/>
    <w:rsid w:val="007556D8"/>
    <w:rsid w:val="0078178E"/>
    <w:rsid w:val="00784CD4"/>
    <w:rsid w:val="00785E1B"/>
    <w:rsid w:val="007A08D1"/>
    <w:rsid w:val="00842408"/>
    <w:rsid w:val="00850EEC"/>
    <w:rsid w:val="00855DD2"/>
    <w:rsid w:val="00864928"/>
    <w:rsid w:val="00873489"/>
    <w:rsid w:val="00881E60"/>
    <w:rsid w:val="008905C2"/>
    <w:rsid w:val="008A537A"/>
    <w:rsid w:val="008B2B4D"/>
    <w:rsid w:val="008C08C5"/>
    <w:rsid w:val="008C4AA2"/>
    <w:rsid w:val="00902EE1"/>
    <w:rsid w:val="00904ADF"/>
    <w:rsid w:val="00914ADC"/>
    <w:rsid w:val="00920A3F"/>
    <w:rsid w:val="00925E1A"/>
    <w:rsid w:val="00967B07"/>
    <w:rsid w:val="009914A7"/>
    <w:rsid w:val="009D6B7C"/>
    <w:rsid w:val="009F0405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57090"/>
    <w:rsid w:val="00BA48C7"/>
    <w:rsid w:val="00BE41D6"/>
    <w:rsid w:val="00BF2A6F"/>
    <w:rsid w:val="00C10154"/>
    <w:rsid w:val="00C74E3F"/>
    <w:rsid w:val="00C75973"/>
    <w:rsid w:val="00CA4051"/>
    <w:rsid w:val="00CA4349"/>
    <w:rsid w:val="00CC3E72"/>
    <w:rsid w:val="00CC602E"/>
    <w:rsid w:val="00CF288D"/>
    <w:rsid w:val="00D22D37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E7AE5"/>
    <w:rsid w:val="00FF1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D22D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837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15</cp:revision>
  <cp:lastPrinted>2024-11-28T14:11:00Z</cp:lastPrinted>
  <dcterms:created xsi:type="dcterms:W3CDTF">2025-02-12T16:35:00Z</dcterms:created>
  <dcterms:modified xsi:type="dcterms:W3CDTF">2025-09-02T19:07:00Z</dcterms:modified>
</cp:coreProperties>
</file>