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34E14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85ED2" w:rsidP="000E1033" w14:paraId="4DE9CBF8" w14:textId="5604AE21">
      <w:pPr>
        <w:pStyle w:val="NormalWeb"/>
        <w:spacing w:line="360" w:lineRule="auto"/>
        <w:rPr>
          <w:b/>
          <w:bCs/>
        </w:rPr>
      </w:pPr>
      <w:r w:rsidRPr="00D85ED2">
        <w:tab/>
      </w:r>
      <w:r w:rsidR="000E1033">
        <w:rPr>
          <w:rStyle w:val="Strong"/>
        </w:rPr>
        <w:t>PROJETO DE LEI Nº 97</w:t>
      </w:r>
      <w:r w:rsidRPr="00D85ED2">
        <w:rPr>
          <w:rStyle w:val="Strong"/>
        </w:rPr>
        <w:t xml:space="preserve"> DE 2025</w:t>
      </w:r>
      <w:r w:rsidRPr="00D85ED2">
        <w:br/>
      </w:r>
      <w:r w:rsidR="000E1033">
        <w:rPr>
          <w:rStyle w:val="Emphasis"/>
        </w:rPr>
        <w:t xml:space="preserve">Institui requisitos de idoneidade para a nomeação em cargos em comissão no âmbito da Administração Pública Direta e Indireta do Poder Executivo e do Poder Legislativo do Munícipio de Mogi Mirim, e dá outra providências.   </w:t>
      </w:r>
      <w:r w:rsidR="00D43100">
        <w:rPr>
          <w:rStyle w:val="Emphasis"/>
        </w:rPr>
        <w:t xml:space="preserve"> </w:t>
      </w:r>
    </w:p>
    <w:p w:rsidR="00F74441" w:rsidRPr="00D85ED2" w:rsidP="003D6D21" w14:paraId="1D42C3C2" w14:textId="7951DBAA">
      <w:pPr>
        <w:pStyle w:val="NormalWeb"/>
        <w:spacing w:line="360" w:lineRule="auto"/>
      </w:pPr>
      <w:r w:rsidRPr="00D85ED2">
        <w:rPr>
          <w:rStyle w:val="Strong"/>
        </w:rPr>
        <w:t>RELATOR: VEREADOR WAGNER RICARDO PEREIRA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4CA72870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0E1033">
        <w:t>O Projeto de Lei nº 97</w:t>
      </w:r>
      <w:r w:rsidRPr="00D85ED2" w:rsidR="007C6029">
        <w:t xml:space="preserve"> de 2025, de autoria do Vereador</w:t>
      </w:r>
      <w:r w:rsidRPr="00D85ED2" w:rsidR="003B1A59">
        <w:t xml:space="preserve"> </w:t>
      </w:r>
      <w:r w:rsidR="000E1033">
        <w:t>Wilians</w:t>
      </w:r>
      <w:r w:rsidR="000E1033">
        <w:t xml:space="preserve"> Mendes de Oliveira e outros</w:t>
      </w:r>
      <w:r w:rsidRPr="00D85ED2" w:rsidR="005D21C6">
        <w:t xml:space="preserve">, tem por objetivo </w:t>
      </w:r>
      <w:r w:rsidR="000E1033">
        <w:rPr>
          <w:rStyle w:val="Emphasis"/>
          <w:b/>
        </w:rPr>
        <w:t xml:space="preserve">instituir requisitos de idoneidade para a nomeação em cargos em comissão no âmbito da Administração Pública Direta e Indireta do Poder Executivo e do Poder Legislativo do Município de Mogi Mirim. </w:t>
      </w:r>
    </w:p>
    <w:p w:rsidR="003B1A59" w:rsidRPr="004A540D" w:rsidP="001902E0" w14:paraId="3500C619" w14:textId="64F2F021">
      <w:pPr>
        <w:pStyle w:val="NormalWeb"/>
        <w:spacing w:line="360" w:lineRule="auto"/>
        <w:ind w:firstLine="720"/>
        <w:jc w:val="both"/>
      </w:pPr>
      <w:r w:rsidRPr="004A540D">
        <w:t>O artigo 1º</w:t>
      </w:r>
      <w:r w:rsidRPr="004A540D" w:rsidR="00F6470D">
        <w:t xml:space="preserve"> </w:t>
      </w:r>
      <w:r w:rsidR="000E1033">
        <w:t xml:space="preserve">estabelece requisitos adicionais de idoneidade para a nomeação </w:t>
      </w:r>
      <w:r w:rsidR="00684F9B">
        <w:t>de qualquer cargo</w:t>
      </w:r>
      <w:r w:rsidR="000E1033">
        <w:t xml:space="preserve"> em comissão no âmbito da Administração </w:t>
      </w:r>
      <w:r w:rsidR="00E4635B">
        <w:t>Direta, autárquica e f</w:t>
      </w:r>
      <w:r w:rsidR="0029694F">
        <w:t>undacional, tanto do Poder Executivo quanto do Poder Legislativo do Município de Mogi Mirim, visando assegurar a moralidade e a probidade administrativa.</w:t>
      </w:r>
    </w:p>
    <w:p w:rsidR="002E740B" w:rsidP="005B27A9" w14:paraId="1F63BDC7" w14:textId="76DB6AB7">
      <w:pPr>
        <w:pStyle w:val="NormalWeb"/>
        <w:spacing w:line="360" w:lineRule="auto"/>
        <w:ind w:firstLine="720"/>
        <w:jc w:val="both"/>
      </w:pPr>
      <w:r>
        <w:t xml:space="preserve">O </w:t>
      </w:r>
      <w:r w:rsidRPr="004A540D" w:rsidR="00F6470D">
        <w:t xml:space="preserve">artigo 2° </w:t>
      </w:r>
      <w:r>
        <w:t>do projeto elenca hipóteses que impedem a nomeação</w:t>
      </w:r>
      <w:r w:rsidR="00684F9B">
        <w:t xml:space="preserve"> para cargos em comissão</w:t>
      </w:r>
      <w:r>
        <w:t>, abrangendo, entre outros, casos de analfabetismo, condenações criminais por crimes contra a administração pública, improbidade administrativa, rejeição de contas públicas por irregularidade insanável, exclusão de exercício profissional por infração ética, demissão do serviço público, aposentadoria compuls</w:t>
      </w:r>
      <w:r w:rsidR="00684F9B">
        <w:t>ória por decisão sancionatória,</w:t>
      </w:r>
      <w:r>
        <w:t xml:space="preserve"> envolvimento em ilícitos eleitorais</w:t>
      </w:r>
      <w:r w:rsidR="00684F9B">
        <w:t>, entre outros</w:t>
      </w:r>
      <w:r>
        <w:t xml:space="preserve">. </w:t>
      </w:r>
    </w:p>
    <w:p w:rsidR="0029694F" w:rsidP="005B27A9" w14:paraId="58926CA1" w14:textId="1ED211A2">
      <w:pPr>
        <w:pStyle w:val="NormalWeb"/>
        <w:spacing w:line="360" w:lineRule="auto"/>
        <w:ind w:firstLine="720"/>
        <w:jc w:val="both"/>
      </w:pPr>
      <w:r>
        <w:t>Por sua vez, o artigo 3° determina que para a nomeação, o nomeado deverá apresentar declaração de inexistência</w:t>
      </w:r>
      <w:r w:rsidR="00684F9B">
        <w:t xml:space="preserve"> das situações previstas no artigo </w:t>
      </w:r>
      <w:r>
        <w:t xml:space="preserve">2° e autorizar a verificação das informações pelos órgãos competentes. </w:t>
      </w:r>
    </w:p>
    <w:p w:rsidR="00684F9B" w:rsidP="00B65976" w14:paraId="7BFB23A7" w14:textId="77777777">
      <w:pPr>
        <w:pStyle w:val="NormalWeb"/>
        <w:spacing w:line="360" w:lineRule="auto"/>
        <w:ind w:firstLine="720"/>
        <w:jc w:val="both"/>
      </w:pPr>
      <w:r>
        <w:t xml:space="preserve">Dispõe ainda, o artigo 4°, que a fiscalização caberá ao Poder Executivo Municipal e ao Poder Legislativo, de forma individualizada. </w:t>
      </w:r>
    </w:p>
    <w:p w:rsidR="00B65976" w:rsidRPr="004A540D" w:rsidP="00B65976" w14:paraId="42FACAF0" w14:textId="47D94E0F">
      <w:pPr>
        <w:pStyle w:val="NormalWeb"/>
        <w:spacing w:line="360" w:lineRule="auto"/>
        <w:ind w:firstLine="720"/>
        <w:jc w:val="both"/>
      </w:pPr>
      <w:r>
        <w:t>O artigo 5° prevê</w:t>
      </w:r>
      <w:r>
        <w:t xml:space="preserve"> que o descumprimento da lei poderá ser comunicado ao Legislativo, ao Chefe do Executivo e ao Ministério Público</w:t>
      </w:r>
      <w:r>
        <w:t>.</w:t>
      </w:r>
    </w:p>
    <w:p w:rsidR="00684F9B" w:rsidP="002E740B" w14:paraId="0FBDE76C" w14:textId="5DD88216">
      <w:pPr>
        <w:pStyle w:val="NormalWeb"/>
        <w:spacing w:line="360" w:lineRule="auto"/>
        <w:jc w:val="both"/>
      </w:pPr>
      <w:r w:rsidRPr="00D85ED2">
        <w:tab/>
      </w:r>
      <w:r>
        <w:t>O</w:t>
      </w:r>
      <w:r w:rsidR="00FB12A6">
        <w:t xml:space="preserve"> artig</w:t>
      </w:r>
      <w:r w:rsidR="00B65976">
        <w:t>o 7</w:t>
      </w:r>
      <w:r w:rsidRPr="00D85ED2" w:rsidR="008677CB">
        <w:t>º estabelece que</w:t>
      </w:r>
      <w:r w:rsidR="00FB12A6">
        <w:t xml:space="preserve"> a lei entra</w:t>
      </w:r>
      <w:r w:rsidR="005B5D7B">
        <w:t>rá</w:t>
      </w:r>
      <w:r w:rsidR="00FB12A6">
        <w:t xml:space="preserve"> em </w:t>
      </w:r>
      <w:r w:rsidR="00B65976">
        <w:t>v</w:t>
      </w:r>
      <w:r>
        <w:t>igor na data de sua publicação.</w:t>
      </w:r>
    </w:p>
    <w:p w:rsidR="005B27A9" w:rsidP="00684F9B" w14:paraId="7D77A827" w14:textId="26512D32">
      <w:pPr>
        <w:pStyle w:val="NormalWeb"/>
        <w:spacing w:line="360" w:lineRule="auto"/>
        <w:ind w:firstLine="720"/>
        <w:jc w:val="both"/>
      </w:pPr>
      <w:r>
        <w:t>Por último, o artigo 8° prevê a revogação da</w:t>
      </w:r>
      <w:r w:rsidR="00B65976">
        <w:t xml:space="preserve"> Lei Municipal n° 6</w:t>
      </w:r>
      <w:r>
        <w:t>.</w:t>
      </w:r>
      <w:r w:rsidR="00B65976">
        <w:t>020 de 23 de</w:t>
      </w:r>
      <w:r>
        <w:t xml:space="preserve"> julho de 2018.</w:t>
      </w:r>
    </w:p>
    <w:p w:rsidR="007750CE" w:rsidP="001F13D8" w14:paraId="702A1BD9" w14:textId="0EB53DCC">
      <w:pPr>
        <w:pStyle w:val="NormalWeb"/>
        <w:spacing w:line="360" w:lineRule="auto"/>
        <w:ind w:firstLine="720"/>
        <w:jc w:val="both"/>
      </w:pPr>
      <w:r>
        <w:t>A justificativa apre</w:t>
      </w:r>
      <w:r w:rsidR="00B65976">
        <w:t xml:space="preserve">sentada menciona que a medida é inspirada nos princípios constitucionais da moralidade, probidade, razoabilidade e proporcionalidade, buscando compatibilidade com a jurisprudência do Supremo Tribunal Federal e com a Lei da Ficha Limpa, adaptando-a ao âmbito municipal. </w:t>
      </w:r>
    </w:p>
    <w:p w:rsidR="0055728D" w:rsidRPr="00D85ED2" w:rsidP="007750CE" w14:paraId="51DD3134" w14:textId="44E565CD">
      <w:pPr>
        <w:pStyle w:val="NormalWeb"/>
        <w:spacing w:line="360" w:lineRule="auto"/>
        <w:ind w:firstLine="720"/>
        <w:jc w:val="both"/>
      </w:pPr>
      <w:r>
        <w:t xml:space="preserve">Por fim, </w:t>
      </w:r>
      <w:r w:rsidR="001F13D8">
        <w:t xml:space="preserve">a proposta aborda o princípio da não duplicidade de punição e a importância da reintegração social de pessoas já reabilitadas, preservando o equilíbrio entre o interesse público e as garantias fundamentais. 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P="003D6D21" w14:paraId="1A5705A5" w14:textId="573BFAAC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1F13D8">
        <w:t>97</w:t>
      </w:r>
      <w:r w:rsidRPr="00D85ED2" w:rsidR="003B1A59">
        <w:t xml:space="preserve"> de 2025 está em conformidade com os princípios constitucionais e legai</w:t>
      </w:r>
      <w:r w:rsidRPr="00D85ED2" w:rsidR="005B27A9">
        <w:t xml:space="preserve">s, não apresentando vícios de constitucionalidade ou </w:t>
      </w:r>
      <w:r w:rsidRPr="00D85ED2" w:rsidR="003B1A59">
        <w:t xml:space="preserve">legalidade. </w:t>
      </w:r>
    </w:p>
    <w:p w:rsidR="00E0096F" w:rsidP="00781475" w14:paraId="4EC73933" w14:textId="70C90AE5">
      <w:pPr>
        <w:pStyle w:val="NormalWeb"/>
        <w:spacing w:line="360" w:lineRule="auto"/>
        <w:jc w:val="both"/>
      </w:pPr>
      <w:r>
        <w:t xml:space="preserve">             Ao</w:t>
      </w:r>
      <w:r w:rsidR="00684F9B">
        <w:t>s Municípios é assegurada</w:t>
      </w:r>
      <w:r w:rsidR="00E8547F">
        <w:t xml:space="preserve"> </w:t>
      </w:r>
      <w:r>
        <w:t>a competência legislativa para dispor sobre requisitos</w:t>
      </w:r>
      <w:r w:rsidR="00684F9B">
        <w:t xml:space="preserve"> de idoneidade para nomeações de cargos em comissão</w:t>
      </w:r>
      <w:r>
        <w:t>, por se tratar de matéria de interesse local e relacionada à moralidad</w:t>
      </w:r>
      <w:r w:rsidR="00684F9B">
        <w:t xml:space="preserve">e administrativa, conforme artigo </w:t>
      </w:r>
      <w:r>
        <w:t xml:space="preserve">30, </w:t>
      </w:r>
      <w:r w:rsidR="00AE3850">
        <w:t xml:space="preserve">inciso </w:t>
      </w:r>
      <w:r>
        <w:t xml:space="preserve">I, da Constituição Federal. </w:t>
      </w:r>
    </w:p>
    <w:p w:rsidR="00684F9B" w:rsidP="009F0993" w14:paraId="0ADCB4C2" w14:textId="77777777">
      <w:pPr>
        <w:pStyle w:val="NormalWeb"/>
        <w:spacing w:line="360" w:lineRule="auto"/>
        <w:jc w:val="both"/>
      </w:pPr>
      <w:r>
        <w:t xml:space="preserve">             </w:t>
      </w:r>
    </w:p>
    <w:p w:rsidR="00684F9B" w:rsidP="00684F9B" w14:paraId="66CA88C4" w14:textId="26C7AE06">
      <w:pPr>
        <w:pStyle w:val="NormalWeb"/>
        <w:spacing w:line="360" w:lineRule="auto"/>
        <w:ind w:firstLine="720"/>
        <w:jc w:val="both"/>
      </w:pPr>
      <w:r>
        <w:t>Logo, o Município possui plena capacidade de auto-organização e pode legislar sobre os servidores públicos e sobre as condições e requisitos de admissão no serviço público municipal.</w:t>
      </w:r>
    </w:p>
    <w:p w:rsidR="00684F9B" w:rsidP="00684F9B" w14:paraId="556BDC78" w14:textId="28454094">
      <w:pPr>
        <w:pStyle w:val="NormalWeb"/>
        <w:spacing w:line="360" w:lineRule="auto"/>
        <w:ind w:firstLine="720"/>
        <w:jc w:val="both"/>
      </w:pPr>
      <w:r>
        <w:t>Atendidas as normas constitucionais</w:t>
      </w:r>
      <w:r w:rsidR="00CE4F01">
        <w:t xml:space="preserve"> aplicáveis ao servidor público, dispostas do artigo 37 ao artigo 41 da Constituição Federal, bem como os preceitos das leis de caráter nacional e de sua lei orgânica, pode o Município elaborar o regime jurídico de seus servidores, segundo as conveniências locais.</w:t>
      </w:r>
    </w:p>
    <w:p w:rsidR="009F0993" w:rsidP="00684F9B" w14:paraId="4A1499C0" w14:textId="6F0E3A61">
      <w:pPr>
        <w:pStyle w:val="NormalWeb"/>
        <w:spacing w:line="360" w:lineRule="auto"/>
        <w:ind w:firstLine="720"/>
        <w:jc w:val="both"/>
      </w:pPr>
      <w:r>
        <w:t>Desse modo, não há dúvidas quanto à possibilidade de o Município legislar sobre a idoneidade das pessoas a serem nomeadas para cargos de provimento em comissão. Trata-se de medida de caráter moralizador no serviço público.</w:t>
      </w:r>
    </w:p>
    <w:p w:rsidR="00E44509" w:rsidP="009F0993" w14:paraId="70FAB4EC" w14:textId="572AAE6B">
      <w:pPr>
        <w:pStyle w:val="NormalWeb"/>
        <w:spacing w:line="360" w:lineRule="auto"/>
        <w:jc w:val="both"/>
      </w:pPr>
      <w:r>
        <w:t xml:space="preserve">            No tocante à iniciativa legislativa, </w:t>
      </w:r>
      <w:r w:rsidR="00485AAC">
        <w:t>a regra geral é de que a instituição de novos requisitos para investidura em cargos públicos, efetivos ou em comissão, integra o regime jurídico dos servidores, sendo, portanto, de iniciativa privativa do Chefe do Executivo. Contudo, o Supremo Tribunal Federal, em precedentes com</w:t>
      </w:r>
      <w:r w:rsidR="009A7290">
        <w:t>o</w:t>
      </w:r>
      <w:r w:rsidR="00673D03">
        <w:t xml:space="preserve"> o ARE n° 878.911/RJ</w:t>
      </w:r>
      <w:r w:rsidR="00485AAC">
        <w:t>, firmou</w:t>
      </w:r>
      <w:r w:rsidR="009E2E4D">
        <w:t xml:space="preserve"> entendimento de que, quando a norma não versa sobre estrutura administrativa nem modifica o regime jurídico, mas apenas estabelece parâmetros éticos e restrições para concretizar o princípio da moralidade, a iniciativa legislativa pode ser concorrente entre Executivo e Legislativo. </w:t>
      </w:r>
    </w:p>
    <w:p w:rsidR="009E2E4D" w:rsidP="009F0993" w14:paraId="79D60D49" w14:textId="1F6421FF">
      <w:pPr>
        <w:pStyle w:val="NormalWeb"/>
        <w:spacing w:line="360" w:lineRule="auto"/>
        <w:jc w:val="both"/>
      </w:pPr>
      <w:r>
        <w:t xml:space="preserve">         </w:t>
      </w:r>
      <w:r w:rsidR="00673D03">
        <w:t xml:space="preserve">   Ainda, a</w:t>
      </w:r>
      <w:r w:rsidR="00966663">
        <w:t xml:space="preserve"> jurisprudência do Tribunal de Justiça de São Paulo também reconhece essa possibilidade em casos análogos, conforme </w:t>
      </w:r>
      <w:r w:rsidR="00966663">
        <w:t>ADI’s</w:t>
      </w:r>
      <w:r w:rsidR="00966663">
        <w:t xml:space="preserve"> n° 2243054-61.2024.8.26.0000, n° 2304935-73.2023.8.26.0000 e n° 2018514-98.2022.8.26.0000, ao afirmar que a imposição de requisitos éticos para nomeação em cargos públicos não afronta a separação dos poderes, desde que não haja violação ao princípio da presunção de inocência</w:t>
      </w:r>
      <w:r w:rsidR="0017709C">
        <w:t>, decorren</w:t>
      </w:r>
      <w:r w:rsidR="00673D03">
        <w:t>te d</w:t>
      </w:r>
      <w:r w:rsidR="0017709C">
        <w:t xml:space="preserve">o </w:t>
      </w:r>
      <w:r w:rsidR="00B11E9B">
        <w:t xml:space="preserve">artigo </w:t>
      </w:r>
      <w:r w:rsidR="0017709C">
        <w:t xml:space="preserve">5°, inciso LVII, </w:t>
      </w:r>
      <w:r w:rsidR="00AE3850">
        <w:t xml:space="preserve">da Constituição Federal </w:t>
      </w:r>
      <w:r w:rsidR="0017709C">
        <w:t>ou criação de restrições sem amparo constitucional.</w:t>
      </w:r>
    </w:p>
    <w:p w:rsidR="001408D8" w:rsidP="00781475" w14:paraId="50CD0F11" w14:textId="6A60989D">
      <w:pPr>
        <w:pStyle w:val="NormalWeb"/>
        <w:spacing w:line="360" w:lineRule="auto"/>
        <w:jc w:val="both"/>
      </w:pPr>
      <w:r>
        <w:t xml:space="preserve">            No presente</w:t>
      </w:r>
      <w:r w:rsidR="00A466EB">
        <w:t xml:space="preserve"> caso, o Projeto de Lei </w:t>
      </w:r>
      <w:r w:rsidR="009A7290">
        <w:t xml:space="preserve">n° </w:t>
      </w:r>
      <w:r w:rsidR="00A466EB">
        <w:t xml:space="preserve">97 de </w:t>
      </w:r>
      <w:r>
        <w:t>2025 se limita a estabelecer hipóteses objetivas de impedimento vinculadas à probidade e à moralidade, sem alterar direitos, deveres ou estrutura de cargo</w:t>
      </w:r>
      <w:r w:rsidR="00A466EB">
        <w:t>s, o que afasta o vício formal.</w:t>
      </w:r>
    </w:p>
    <w:p w:rsidR="00BC0434" w:rsidP="00BC0434" w14:paraId="691E48BB" w14:textId="19DE56F5">
      <w:pPr>
        <w:pStyle w:val="NormalWeb"/>
        <w:spacing w:line="360" w:lineRule="auto"/>
        <w:ind w:firstLine="720"/>
        <w:jc w:val="both"/>
      </w:pPr>
      <w:r>
        <w:t xml:space="preserve">Portanto, </w:t>
      </w:r>
      <w:r w:rsidR="00A466EB">
        <w:t>à luz da Constituição, da doutrina e da jurisprudência consolidada, conclui-se que a proposição é formal e materialmente constitucional, atendendo aos princípios da moralidade, impessoalidade, razoabilidade e proporcionalidade, bem como às garantias do devido processo legal, contraditór</w:t>
      </w:r>
      <w:r w:rsidR="00673D03">
        <w:t>io e ampla defesa, conforme artigo</w:t>
      </w:r>
      <w:r w:rsidR="00A466EB">
        <w:t xml:space="preserve"> 5°, incisos LIV e LV</w:t>
      </w:r>
      <w:r w:rsidR="00AE3850">
        <w:t xml:space="preserve"> da Magna Carta</w:t>
      </w:r>
      <w:r w:rsidR="00A466EB">
        <w:t xml:space="preserve">. </w:t>
      </w:r>
    </w:p>
    <w:p w:rsidR="003B1A59" w:rsidRPr="000E26A2" w:rsidP="00FA65BC" w14:paraId="37C22377" w14:textId="3601889D">
      <w:pPr>
        <w:pStyle w:val="NormalWeb"/>
        <w:spacing w:line="360" w:lineRule="auto"/>
        <w:ind w:firstLine="720"/>
        <w:jc w:val="both"/>
      </w:pPr>
      <w:r w:rsidRPr="000E26A2">
        <w:t>Dia</w:t>
      </w:r>
      <w:r w:rsidRPr="000E26A2" w:rsidR="0059215B">
        <w:t>nte do exposto e</w:t>
      </w:r>
      <w:r w:rsidRPr="000E26A2">
        <w:t xml:space="preserve"> com base nos fundamentos expostos, concl</w:t>
      </w:r>
      <w:r w:rsidRPr="000E26A2" w:rsidR="004B3FD2">
        <w:t xml:space="preserve">ui-se que o Projeto de Lei </w:t>
      </w:r>
      <w:r w:rsidR="00A466EB">
        <w:t>n° 97</w:t>
      </w:r>
      <w:r w:rsidRPr="000E26A2">
        <w:t>/2025 atende os requisitos formais e materiais, demonstrando sua</w:t>
      </w:r>
      <w:r w:rsidRPr="000E26A2" w:rsidR="008F67DA">
        <w:t xml:space="preserve"> relevância social e legali</w:t>
      </w:r>
      <w:r w:rsidR="00A466EB">
        <w:t>dade, apto a regular tramitação.</w:t>
      </w:r>
    </w:p>
    <w:p w:rsidR="004B3FD2" w:rsidP="006A762A" w14:paraId="7644F07F" w14:textId="5EDFEF1F">
      <w:pPr>
        <w:pStyle w:val="NormalWeb"/>
        <w:spacing w:line="360" w:lineRule="auto"/>
        <w:jc w:val="both"/>
        <w:rPr>
          <w:rStyle w:val="Strong"/>
          <w:bCs w:val="0"/>
        </w:rPr>
      </w:pPr>
      <w:r w:rsidRPr="00D85ED2">
        <w:rPr>
          <w:rStyle w:val="Strong"/>
          <w:bCs w:val="0"/>
        </w:rPr>
        <w:tab/>
        <w:t>b) Conveniência e Oportunidade</w:t>
      </w:r>
    </w:p>
    <w:p w:rsidR="00A466EB" w:rsidRPr="00A466EB" w:rsidP="006A762A" w14:paraId="4FE57338" w14:textId="4D17E649">
      <w:pPr>
        <w:pStyle w:val="NormalWeb"/>
        <w:spacing w:line="360" w:lineRule="auto"/>
        <w:jc w:val="both"/>
        <w:rPr>
          <w:rStyle w:val="Emphasis"/>
          <w:i w:val="0"/>
          <w:iCs w:val="0"/>
        </w:rPr>
      </w:pPr>
      <w:r>
        <w:rPr>
          <w:rStyle w:val="Strong"/>
          <w:bCs w:val="0"/>
        </w:rPr>
        <w:t xml:space="preserve">            </w:t>
      </w:r>
      <w:r>
        <w:rPr>
          <w:rStyle w:val="Strong"/>
          <w:b w:val="0"/>
          <w:bCs w:val="0"/>
        </w:rPr>
        <w:t>A proposição é conveniente e oportuna, pois fortalece os mecanismos de integridade e confiança na gestão pública municipal, alinhando-se às práticas nacionais de combate à corrupção e promoção da probidade administrativa.</w:t>
      </w:r>
    </w:p>
    <w:p w:rsidR="00CB410A" w:rsidP="006A762A" w14:paraId="2FF7D932" w14:textId="54B73799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 xml:space="preserve">            </w:t>
      </w:r>
      <w:r w:rsidR="00860DE8">
        <w:rPr>
          <w:rStyle w:val="Emphasis"/>
          <w:i w:val="0"/>
        </w:rPr>
        <w:t xml:space="preserve">O rol de impedimentos apresentado é abrangente e visa proteger o interesse público, evitando que pessoas com histórico de condutas incompatíveis com a ética administrativa assumam funções estratégicas de confiança. </w:t>
      </w:r>
    </w:p>
    <w:p w:rsidR="00A466EB" w:rsidRPr="00A466EB" w:rsidP="006A762A" w14:paraId="5DF01845" w14:textId="1B86756F">
      <w:pPr>
        <w:pStyle w:val="NormalWeb"/>
        <w:spacing w:line="360" w:lineRule="auto"/>
        <w:jc w:val="both"/>
        <w:rPr>
          <w:iCs/>
        </w:rPr>
      </w:pPr>
      <w:r>
        <w:rPr>
          <w:rStyle w:val="Emphasis"/>
          <w:i w:val="0"/>
        </w:rPr>
        <w:t xml:space="preserve">           A medida contribui para a credibilidade das instituições municipais, para a valorização da Administração Pública e para a prevenção de danos ao erário e à imagem do Poder Público. </w:t>
      </w:r>
    </w:p>
    <w:p w:rsidR="00CB410A" w:rsidRPr="00CB410A" w:rsidP="00CB410A" w14:paraId="1D6A3374" w14:textId="088944BD">
      <w:pPr>
        <w:pStyle w:val="NormalWeb"/>
        <w:spacing w:line="360" w:lineRule="auto"/>
        <w:ind w:firstLine="720"/>
        <w:jc w:val="both"/>
        <w:rPr>
          <w:rStyle w:val="titulo-principal"/>
        </w:rPr>
      </w:pPr>
      <w:r>
        <w:t>Portanto, a presente proposição se justifica como um avanço no aprimoramento da Administração Pública Municipal, contribuindo para uma gestão mais transparente</w:t>
      </w:r>
      <w:r w:rsidR="007C6EC8">
        <w:t xml:space="preserve"> e comprometida com os valores republicanos. </w:t>
      </w:r>
    </w:p>
    <w:p w:rsidR="00F74441" w:rsidRPr="00D85ED2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A36B29" w:rsidRPr="00B11E9B" w:rsidP="00B11E9B" w14:paraId="3B91B683" w14:textId="3E8292F9">
      <w:pPr>
        <w:pStyle w:val="NormalWeb"/>
        <w:spacing w:line="360" w:lineRule="auto"/>
        <w:ind w:firstLine="720"/>
        <w:jc w:val="both"/>
        <w:rPr>
          <w:b/>
          <w:bCs/>
        </w:rPr>
      </w:pPr>
      <w:r w:rsidRPr="00D85ED2">
        <w:t>Após análise detalhada do projeto o relator </w:t>
      </w:r>
      <w:r w:rsidR="007C6EC8">
        <w:rPr>
          <w:rStyle w:val="Strong"/>
        </w:rPr>
        <w:t xml:space="preserve">propõe </w:t>
      </w:r>
      <w:r w:rsidR="00AE3850">
        <w:rPr>
          <w:rStyle w:val="Strong"/>
        </w:rPr>
        <w:t>uma emenda substitutiva</w:t>
      </w:r>
      <w:r w:rsidR="00B11E9B">
        <w:rPr>
          <w:rStyle w:val="Strong"/>
        </w:rPr>
        <w:t xml:space="preserve"> ao artigo 1° e uma emenda supressiva ao artigo 6°</w:t>
      </w:r>
      <w:r w:rsidRPr="00D85ED2">
        <w:rPr>
          <w:rStyle w:val="Strong"/>
        </w:rPr>
        <w:t xml:space="preserve"> </w:t>
      </w:r>
      <w:r w:rsidR="00B11E9B">
        <w:rPr>
          <w:rStyle w:val="Strong"/>
          <w:b w:val="0"/>
        </w:rPr>
        <w:t>do</w:t>
      </w:r>
      <w:r w:rsidRPr="00A36B29" w:rsidR="00AA4D78">
        <w:rPr>
          <w:rStyle w:val="Strong"/>
          <w:b w:val="0"/>
        </w:rPr>
        <w:t xml:space="preserve"> texto</w:t>
      </w:r>
      <w:r w:rsidR="00AA4D78">
        <w:rPr>
          <w:rStyle w:val="Strong"/>
        </w:rPr>
        <w:t xml:space="preserve"> </w:t>
      </w:r>
      <w:r w:rsidR="00C00566">
        <w:t>do projeto</w:t>
      </w:r>
      <w:r>
        <w:t>.</w:t>
      </w:r>
      <w:r w:rsidR="00B11E9B">
        <w:t xml:space="preserve"> </w:t>
      </w:r>
    </w:p>
    <w:p w:rsidR="00F74441" w:rsidRPr="00D85ED2" w:rsidP="00B11E9B" w14:paraId="0344C6BF" w14:textId="429EC4DC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153C497F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7C6EC8">
        <w:t>jeto de Lei nº 97</w:t>
      </w:r>
      <w:r w:rsidRPr="00D85ED2">
        <w:t xml:space="preserve"> de 2025, </w:t>
      </w:r>
      <w:r w:rsidR="00B11E9B">
        <w:rPr>
          <w:rStyle w:val="Strong"/>
        </w:rPr>
        <w:t>com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Manoel Eduardo Pereira da Cruz Palomino (Vice-Presidente)</w:t>
      </w:r>
    </w:p>
    <w:p w:rsidR="00346786" w:rsidRPr="00D85ED2" w:rsidP="00346786" w14:paraId="25BDC939" w14:textId="72155228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João V</w:t>
      </w:r>
      <w:r w:rsidRPr="00D85ED2" w:rsidR="00F00F78">
        <w:t>ictor Gasparini 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CB410A" w:rsidP="003D6D21" w14:paraId="61F8615B" w14:textId="77777777">
      <w:pPr>
        <w:pStyle w:val="NormalWeb"/>
        <w:spacing w:line="360" w:lineRule="auto"/>
        <w:jc w:val="center"/>
        <w:rPr>
          <w:rStyle w:val="Strong"/>
        </w:rPr>
      </w:pPr>
    </w:p>
    <w:p w:rsidR="00F74441" w:rsidRPr="00D85ED2" w:rsidP="003D6D21" w14:paraId="6AB168D8" w14:textId="6852C8DF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C00566">
        <w:rPr>
          <w:rStyle w:val="Strong"/>
        </w:rPr>
        <w:t xml:space="preserve"> </w:t>
      </w:r>
      <w:r w:rsidR="00AF7FA5">
        <w:rPr>
          <w:rStyle w:val="Strong"/>
        </w:rPr>
        <w:t>“VEREADOR SANTO RÓTTOLI”, em 04</w:t>
      </w:r>
      <w:r w:rsidR="00B11E9B">
        <w:rPr>
          <w:rStyle w:val="Strong"/>
        </w:rPr>
        <w:t xml:space="preserve"> de setembro</w:t>
      </w:r>
      <w:r w:rsidRPr="00D85ED2">
        <w:rPr>
          <w:rStyle w:val="Strong"/>
        </w:rPr>
        <w:t xml:space="preserve"> de 2025.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</w:t>
      </w:r>
      <w:r w:rsidRPr="00D85ED2">
        <w:rPr>
          <w:bCs/>
          <w:i/>
          <w:sz w:val="24"/>
          <w:szCs w:val="24"/>
        </w:rPr>
        <w:t>assinado</w:t>
      </w:r>
      <w:r w:rsidRPr="00D85ED2">
        <w:rPr>
          <w:bCs/>
          <w:i/>
          <w:sz w:val="24"/>
          <w:szCs w:val="24"/>
        </w:rPr>
        <w:t xml:space="preserve"> digitalmente)</w:t>
      </w:r>
    </w:p>
    <w:p w:rsidR="00F74441" w:rsidRPr="00D85ED2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85ED2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33B389FD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Consulta/0457/2025/JG</w:t>
      </w:r>
      <w:r w:rsidRPr="00D85ED2" w:rsidR="00F13148">
        <w:rPr>
          <w:rStyle w:val="Strong"/>
        </w:rPr>
        <w:t>/G</w:t>
      </w:r>
      <w:r>
        <w:rPr>
          <w:rStyle w:val="Strong"/>
        </w:rPr>
        <w:t>/DDR</w:t>
      </w:r>
      <w:r w:rsidRPr="00D85ED2">
        <w:t xml:space="preserve">, elaborada pela assessoria jurídica externa, que aponta </w:t>
      </w:r>
      <w:r w:rsidRPr="00D85ED2" w:rsidR="008C125D">
        <w:t>que o projeto versa sobre questão de interesse local</w:t>
      </w:r>
      <w:r w:rsidRPr="00D85ED2" w:rsidR="00E57571">
        <w:t>. Declara</w:t>
      </w:r>
      <w:r w:rsidRPr="00D85ED2" w:rsidR="00F13148">
        <w:t xml:space="preserve"> que a iniciativa de lei é concorrente entre Executivo e Legislativo. </w:t>
      </w:r>
    </w:p>
    <w:p w:rsidR="00617CF5" w:rsidRPr="00617CF5" w:rsidP="003D6D21" w14:paraId="09C183A8" w14:textId="3EA2627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>
        <w:rPr>
          <w:rStyle w:val="Strong"/>
        </w:rPr>
        <w:t>Co</w:t>
      </w:r>
      <w:r w:rsidR="00624AE7">
        <w:rPr>
          <w:rStyle w:val="Strong"/>
        </w:rPr>
        <w:t>nstituição Federal, Art. 5, LIV, LV e LVII</w:t>
      </w:r>
      <w:r>
        <w:rPr>
          <w:rStyle w:val="Strong"/>
        </w:rPr>
        <w:t xml:space="preserve">, </w:t>
      </w:r>
      <w:r w:rsidRPr="00617CF5">
        <w:rPr>
          <w:rStyle w:val="Strong"/>
          <w:b w:val="0"/>
        </w:rPr>
        <w:t>dispõe</w:t>
      </w:r>
      <w:r>
        <w:rPr>
          <w:rStyle w:val="Strong"/>
          <w:b w:val="0"/>
        </w:rPr>
        <w:t xml:space="preserve"> sobre o devido processo legal e contraditório e ampla defesa. </w:t>
      </w:r>
    </w:p>
    <w:p w:rsidR="00AA4D78" w:rsidP="00617CF5" w14:paraId="0582E26F" w14:textId="4841FB52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 xml:space="preserve">Constituição </w:t>
      </w:r>
      <w:r w:rsidR="00AC5C45">
        <w:rPr>
          <w:rStyle w:val="Strong"/>
        </w:rPr>
        <w:t xml:space="preserve">Federal, Art. 30, </w:t>
      </w:r>
      <w:r w:rsidR="00C00566">
        <w:rPr>
          <w:rStyle w:val="Strong"/>
        </w:rPr>
        <w:t>I</w:t>
      </w:r>
      <w:r w:rsidR="00E4635B">
        <w:t>,</w:t>
      </w:r>
      <w:r w:rsidRPr="00D85ED2" w:rsidR="00E57571">
        <w:t xml:space="preserve"> b</w:t>
      </w:r>
      <w:r w:rsidRPr="00D85ED2">
        <w:t xml:space="preserve">ase legal para a competência </w:t>
      </w:r>
      <w:r w:rsidR="00AC5C45">
        <w:t xml:space="preserve">de legislar sobre assuntos de interesse local. </w:t>
      </w:r>
      <w:r>
        <w:t xml:space="preserve"> </w:t>
      </w:r>
    </w:p>
    <w:p w:rsidR="009A7290" w:rsidP="00617CF5" w14:paraId="2653522E" w14:textId="6E96560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Constituição Federal, Art. 37 ao Art. 41, </w:t>
      </w:r>
      <w:r w:rsidR="00B11E9B">
        <w:t>trata das disposições gerais – administração pública.</w:t>
      </w:r>
    </w:p>
    <w:p w:rsidR="00F13148" w:rsidRPr="00CC230E" w:rsidP="00CC230E" w14:paraId="3FCD4BA2" w14:textId="321F2360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Lei Complementar n° 135/2010, Lei da Ficha Limpa, </w:t>
      </w:r>
      <w:r>
        <w:rPr>
          <w:rStyle w:val="Strong"/>
          <w:b w:val="0"/>
        </w:rPr>
        <w:t xml:space="preserve">estabelece regras de inelegibilidade para candidatos a cargos eletivos com certas condenações. </w:t>
      </w:r>
    </w:p>
    <w:p w:rsidR="003D6D21" w:rsidRPr="00D85ED2" w:rsidP="00A16E84" w14:paraId="01CD8FE5" w14:textId="188A86A0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E4635B">
        <w:rPr>
          <w:b/>
        </w:rPr>
        <w:t>Jurisprudência</w:t>
      </w:r>
      <w:r w:rsidR="009A7290">
        <w:rPr>
          <w:b/>
        </w:rPr>
        <w:t>s</w:t>
      </w:r>
      <w:r>
        <w:t>, STF ARE n°</w:t>
      </w:r>
      <w:r w:rsidR="006E2718">
        <w:t xml:space="preserve"> 878.911/RJ e o MS n° 23.262/DF;</w:t>
      </w:r>
      <w:r>
        <w:t xml:space="preserve"> </w:t>
      </w:r>
      <w:r w:rsidR="006E2718">
        <w:t xml:space="preserve">Tribunal de Justiça do Estado de São Paulo </w:t>
      </w:r>
      <w:r w:rsidR="006E2718">
        <w:t>ADI’s</w:t>
      </w:r>
      <w:r w:rsidR="006E2718">
        <w:t xml:space="preserve"> n</w:t>
      </w:r>
      <w:r>
        <w:t xml:space="preserve">° 2243054-61.2024.8.26.0000, n° 2304935-73.2023.8.26.0000 e n° 2018514-98.2022.8.26.0000. </w:t>
      </w:r>
    </w:p>
    <w:p w:rsidR="00E0096F" w:rsidP="00F13148" w14:paraId="582601F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0096F" w:rsidP="00F13148" w14:paraId="13D67C0C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75C72DB5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75318252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07617084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40261AA5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10D9099B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186F2270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7A88D8B5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6EEE9688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5211C622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0EEAE165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63D58767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11B85E9A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6911E7CD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6EF6839A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0223ACE0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2DABBFA7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30E43EF1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3F4F62CA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638DC4E9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50C7FD34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23499693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59224158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1231B2CD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17A5102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715234BB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02FA92DA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61E066D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F13148" w14:paraId="2BB5648D" w14:textId="4F630ADB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AA4D78">
        <w:rPr>
          <w:rFonts w:ascii="Palatino Linotype" w:hAnsi="Palatino Linotype" w:cs="Arial"/>
          <w:b/>
          <w:sz w:val="24"/>
          <w:szCs w:val="24"/>
        </w:rPr>
        <w:t xml:space="preserve"> REDAÇÃO AO PROJETO DE LEI N° 97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>DO VEREADOR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AA4D78">
        <w:rPr>
          <w:rFonts w:ascii="Palatino Linotype" w:hAnsi="Palatino Linotype" w:cs="Arial"/>
          <w:b/>
          <w:sz w:val="24"/>
          <w:szCs w:val="24"/>
        </w:rPr>
        <w:t xml:space="preserve">WILIANS MENDES DE OLIVEIRA E OUTROS. 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 w14:paraId="58287EA8" w14:textId="732C6C4E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="00AA4D78">
        <w:rPr>
          <w:rFonts w:ascii="Palatino Linotype" w:hAnsi="Palatino Linotype" w:cs="Arial"/>
          <w:sz w:val="24"/>
          <w:szCs w:val="24"/>
        </w:rPr>
        <w:t>AVORÁVEL ao Projeto de Lei n° 97</w:t>
      </w:r>
      <w:r w:rsidRPr="00D85ED2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44F873A4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04</w:t>
      </w:r>
      <w:bookmarkStart w:id="0" w:name="_GoBack"/>
      <w:bookmarkEnd w:id="0"/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6E2718">
        <w:rPr>
          <w:rFonts w:ascii="Palatino Linotype" w:hAnsi="Palatino Linotype" w:cs="Arial"/>
          <w:bCs/>
          <w:sz w:val="24"/>
          <w:szCs w:val="24"/>
        </w:rPr>
        <w:t>setembro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D85ED2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1106"/>
    <w:rsid w:val="00021B2B"/>
    <w:rsid w:val="00026797"/>
    <w:rsid w:val="00037531"/>
    <w:rsid w:val="00041A2D"/>
    <w:rsid w:val="00057A9B"/>
    <w:rsid w:val="00064FC8"/>
    <w:rsid w:val="00070FE7"/>
    <w:rsid w:val="00071EF2"/>
    <w:rsid w:val="00072EB5"/>
    <w:rsid w:val="0008150E"/>
    <w:rsid w:val="00096F36"/>
    <w:rsid w:val="000A1BE0"/>
    <w:rsid w:val="000B58FD"/>
    <w:rsid w:val="000E1033"/>
    <w:rsid w:val="000E26A2"/>
    <w:rsid w:val="000F4933"/>
    <w:rsid w:val="00126AE5"/>
    <w:rsid w:val="001408D8"/>
    <w:rsid w:val="001471AE"/>
    <w:rsid w:val="0015590E"/>
    <w:rsid w:val="0017709C"/>
    <w:rsid w:val="00181506"/>
    <w:rsid w:val="00185604"/>
    <w:rsid w:val="00187FC6"/>
    <w:rsid w:val="001902E0"/>
    <w:rsid w:val="00192536"/>
    <w:rsid w:val="001A3CE4"/>
    <w:rsid w:val="001B7303"/>
    <w:rsid w:val="001F075F"/>
    <w:rsid w:val="001F13D8"/>
    <w:rsid w:val="0020165D"/>
    <w:rsid w:val="00213987"/>
    <w:rsid w:val="00227E2C"/>
    <w:rsid w:val="00234376"/>
    <w:rsid w:val="0029694F"/>
    <w:rsid w:val="00297379"/>
    <w:rsid w:val="002A2BD3"/>
    <w:rsid w:val="002A648D"/>
    <w:rsid w:val="002B71AC"/>
    <w:rsid w:val="002E740B"/>
    <w:rsid w:val="002F3157"/>
    <w:rsid w:val="003121C8"/>
    <w:rsid w:val="00314B47"/>
    <w:rsid w:val="003200AF"/>
    <w:rsid w:val="00322469"/>
    <w:rsid w:val="00346786"/>
    <w:rsid w:val="00371A69"/>
    <w:rsid w:val="0038129E"/>
    <w:rsid w:val="00381C00"/>
    <w:rsid w:val="003A5737"/>
    <w:rsid w:val="003A796B"/>
    <w:rsid w:val="003B1A59"/>
    <w:rsid w:val="003C6BCB"/>
    <w:rsid w:val="003D6D21"/>
    <w:rsid w:val="003E5A51"/>
    <w:rsid w:val="003F0B47"/>
    <w:rsid w:val="003F64A5"/>
    <w:rsid w:val="00405098"/>
    <w:rsid w:val="00423EBB"/>
    <w:rsid w:val="0044345B"/>
    <w:rsid w:val="00446FA1"/>
    <w:rsid w:val="004557B8"/>
    <w:rsid w:val="00456770"/>
    <w:rsid w:val="00457C2A"/>
    <w:rsid w:val="00485AAC"/>
    <w:rsid w:val="00493896"/>
    <w:rsid w:val="004A540D"/>
    <w:rsid w:val="004B3FD2"/>
    <w:rsid w:val="004B6FDF"/>
    <w:rsid w:val="004D1A0E"/>
    <w:rsid w:val="004D46DA"/>
    <w:rsid w:val="004E6092"/>
    <w:rsid w:val="00503061"/>
    <w:rsid w:val="005242B1"/>
    <w:rsid w:val="00543E03"/>
    <w:rsid w:val="005559D9"/>
    <w:rsid w:val="0055728D"/>
    <w:rsid w:val="0057515A"/>
    <w:rsid w:val="0059215B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13747"/>
    <w:rsid w:val="00617CF5"/>
    <w:rsid w:val="00624AE7"/>
    <w:rsid w:val="00670C69"/>
    <w:rsid w:val="00673D03"/>
    <w:rsid w:val="006834FE"/>
    <w:rsid w:val="00684F9B"/>
    <w:rsid w:val="00697874"/>
    <w:rsid w:val="006A54A9"/>
    <w:rsid w:val="006A762A"/>
    <w:rsid w:val="006D1946"/>
    <w:rsid w:val="006E14A1"/>
    <w:rsid w:val="006E2718"/>
    <w:rsid w:val="006F48DD"/>
    <w:rsid w:val="007038AD"/>
    <w:rsid w:val="00741F3B"/>
    <w:rsid w:val="00753ABE"/>
    <w:rsid w:val="007556D8"/>
    <w:rsid w:val="007750CE"/>
    <w:rsid w:val="00781475"/>
    <w:rsid w:val="0078178E"/>
    <w:rsid w:val="00783794"/>
    <w:rsid w:val="00784CD4"/>
    <w:rsid w:val="00785E1B"/>
    <w:rsid w:val="007A08D1"/>
    <w:rsid w:val="007B6058"/>
    <w:rsid w:val="007C6029"/>
    <w:rsid w:val="007C6EC8"/>
    <w:rsid w:val="007F2184"/>
    <w:rsid w:val="00804434"/>
    <w:rsid w:val="0081335D"/>
    <w:rsid w:val="0082516A"/>
    <w:rsid w:val="00842408"/>
    <w:rsid w:val="008459D2"/>
    <w:rsid w:val="00855DD2"/>
    <w:rsid w:val="00860DE8"/>
    <w:rsid w:val="00862910"/>
    <w:rsid w:val="00864928"/>
    <w:rsid w:val="008677CB"/>
    <w:rsid w:val="00881E60"/>
    <w:rsid w:val="0088465F"/>
    <w:rsid w:val="00885429"/>
    <w:rsid w:val="008905C2"/>
    <w:rsid w:val="008A537A"/>
    <w:rsid w:val="008C08C5"/>
    <w:rsid w:val="008C125D"/>
    <w:rsid w:val="008C4AA2"/>
    <w:rsid w:val="008F67DA"/>
    <w:rsid w:val="00902EE1"/>
    <w:rsid w:val="009048A2"/>
    <w:rsid w:val="00904ADF"/>
    <w:rsid w:val="00914ADC"/>
    <w:rsid w:val="00920A3F"/>
    <w:rsid w:val="00925E1A"/>
    <w:rsid w:val="00964D6F"/>
    <w:rsid w:val="00966663"/>
    <w:rsid w:val="0098102A"/>
    <w:rsid w:val="009A7290"/>
    <w:rsid w:val="009D56B8"/>
    <w:rsid w:val="009D6B7C"/>
    <w:rsid w:val="009E2E4D"/>
    <w:rsid w:val="009F0993"/>
    <w:rsid w:val="00A00E3E"/>
    <w:rsid w:val="00A12DD9"/>
    <w:rsid w:val="00A164DC"/>
    <w:rsid w:val="00A16E84"/>
    <w:rsid w:val="00A23604"/>
    <w:rsid w:val="00A27446"/>
    <w:rsid w:val="00A36B29"/>
    <w:rsid w:val="00A466EB"/>
    <w:rsid w:val="00A672C0"/>
    <w:rsid w:val="00A92E38"/>
    <w:rsid w:val="00AA4D78"/>
    <w:rsid w:val="00AC5C45"/>
    <w:rsid w:val="00AD2770"/>
    <w:rsid w:val="00AE3850"/>
    <w:rsid w:val="00AE5858"/>
    <w:rsid w:val="00AF0C05"/>
    <w:rsid w:val="00AF3296"/>
    <w:rsid w:val="00AF4AC7"/>
    <w:rsid w:val="00AF7FA5"/>
    <w:rsid w:val="00B11E9B"/>
    <w:rsid w:val="00B25FAE"/>
    <w:rsid w:val="00B34FA1"/>
    <w:rsid w:val="00B57090"/>
    <w:rsid w:val="00B60AE9"/>
    <w:rsid w:val="00B65976"/>
    <w:rsid w:val="00BA48C7"/>
    <w:rsid w:val="00BC0434"/>
    <w:rsid w:val="00BC0C96"/>
    <w:rsid w:val="00BE41D6"/>
    <w:rsid w:val="00BE6938"/>
    <w:rsid w:val="00BF2A6F"/>
    <w:rsid w:val="00C00566"/>
    <w:rsid w:val="00C10154"/>
    <w:rsid w:val="00C74E3F"/>
    <w:rsid w:val="00C75772"/>
    <w:rsid w:val="00C75973"/>
    <w:rsid w:val="00CA4349"/>
    <w:rsid w:val="00CB410A"/>
    <w:rsid w:val="00CC230E"/>
    <w:rsid w:val="00CC3E72"/>
    <w:rsid w:val="00CE4F01"/>
    <w:rsid w:val="00CF288D"/>
    <w:rsid w:val="00D233F3"/>
    <w:rsid w:val="00D32EE9"/>
    <w:rsid w:val="00D33D19"/>
    <w:rsid w:val="00D3585A"/>
    <w:rsid w:val="00D43100"/>
    <w:rsid w:val="00D52DAE"/>
    <w:rsid w:val="00D543E6"/>
    <w:rsid w:val="00D635A7"/>
    <w:rsid w:val="00D66197"/>
    <w:rsid w:val="00D735E2"/>
    <w:rsid w:val="00D80A2E"/>
    <w:rsid w:val="00D81BDB"/>
    <w:rsid w:val="00D85ED2"/>
    <w:rsid w:val="00D9258F"/>
    <w:rsid w:val="00DA7AB4"/>
    <w:rsid w:val="00DC32F0"/>
    <w:rsid w:val="00DE2A9A"/>
    <w:rsid w:val="00DF605F"/>
    <w:rsid w:val="00E0096F"/>
    <w:rsid w:val="00E11ECC"/>
    <w:rsid w:val="00E21E28"/>
    <w:rsid w:val="00E34E14"/>
    <w:rsid w:val="00E3543A"/>
    <w:rsid w:val="00E44509"/>
    <w:rsid w:val="00E4635B"/>
    <w:rsid w:val="00E47D30"/>
    <w:rsid w:val="00E57571"/>
    <w:rsid w:val="00E57668"/>
    <w:rsid w:val="00E7438B"/>
    <w:rsid w:val="00E8547F"/>
    <w:rsid w:val="00E978F5"/>
    <w:rsid w:val="00EA0447"/>
    <w:rsid w:val="00EA375D"/>
    <w:rsid w:val="00EA4E83"/>
    <w:rsid w:val="00EB1570"/>
    <w:rsid w:val="00EB3C9A"/>
    <w:rsid w:val="00EB526F"/>
    <w:rsid w:val="00EC5677"/>
    <w:rsid w:val="00ED7D93"/>
    <w:rsid w:val="00ED7FA6"/>
    <w:rsid w:val="00EE457C"/>
    <w:rsid w:val="00EF4DE4"/>
    <w:rsid w:val="00EF630E"/>
    <w:rsid w:val="00F00F78"/>
    <w:rsid w:val="00F05B2A"/>
    <w:rsid w:val="00F10F57"/>
    <w:rsid w:val="00F13148"/>
    <w:rsid w:val="00F21F60"/>
    <w:rsid w:val="00F304D4"/>
    <w:rsid w:val="00F42F8D"/>
    <w:rsid w:val="00F55E24"/>
    <w:rsid w:val="00F6470D"/>
    <w:rsid w:val="00F733EC"/>
    <w:rsid w:val="00F74441"/>
    <w:rsid w:val="00F76F60"/>
    <w:rsid w:val="00F83282"/>
    <w:rsid w:val="00F91A1F"/>
    <w:rsid w:val="00F921DB"/>
    <w:rsid w:val="00FA65BC"/>
    <w:rsid w:val="00FB12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  <w:style w:type="character" w:customStyle="1" w:styleId="normas-indices-artigo">
    <w:name w:val="normas-indices-artigo"/>
    <w:basedOn w:val="DefaultParagraphFont"/>
    <w:rsid w:val="00781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1410</Words>
  <Characters>7615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7</cp:revision>
  <cp:lastPrinted>2025-09-02T12:49:00Z</cp:lastPrinted>
  <dcterms:created xsi:type="dcterms:W3CDTF">2025-08-15T13:10:00Z</dcterms:created>
  <dcterms:modified xsi:type="dcterms:W3CDTF">2025-09-04T13:52:00Z</dcterms:modified>
</cp:coreProperties>
</file>