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E6596F" w:rsidP="00E6596F" w14:paraId="73E63545" w14:textId="77777777">
      <w:pPr>
        <w:pBdr>
          <w:top w:val="nil"/>
          <w:left w:val="nil"/>
          <w:bottom w:val="nil"/>
          <w:right w:val="nil"/>
          <w:between w:val="nil"/>
        </w:pBdr>
        <w:spacing w:line="360" w:lineRule="auto"/>
        <w:jc w:val="both"/>
        <w:rPr>
          <w:b/>
          <w:color w:val="000000"/>
          <w:sz w:val="24"/>
          <w:szCs w:val="24"/>
        </w:rPr>
      </w:pPr>
    </w:p>
    <w:p w:rsidR="00AD2770" w:rsidRPr="00E6596F" w:rsidP="00E6596F" w14:paraId="61969891" w14:textId="77777777">
      <w:pPr>
        <w:pBdr>
          <w:top w:val="nil"/>
          <w:left w:val="nil"/>
          <w:bottom w:val="nil"/>
          <w:right w:val="nil"/>
          <w:between w:val="nil"/>
        </w:pBdr>
        <w:spacing w:line="360" w:lineRule="auto"/>
        <w:jc w:val="both"/>
        <w:rPr>
          <w:b/>
          <w:color w:val="000000"/>
          <w:sz w:val="24"/>
          <w:szCs w:val="24"/>
        </w:rPr>
      </w:pPr>
    </w:p>
    <w:p w:rsidR="005242B1" w:rsidRPr="00E6596F" w:rsidP="00E6596F" w14:paraId="196BD59A" w14:textId="77777777">
      <w:pPr>
        <w:pBdr>
          <w:top w:val="nil"/>
          <w:left w:val="nil"/>
          <w:bottom w:val="nil"/>
          <w:right w:val="nil"/>
          <w:between w:val="nil"/>
        </w:pBdr>
        <w:spacing w:line="360" w:lineRule="auto"/>
        <w:jc w:val="both"/>
        <w:rPr>
          <w:b/>
          <w:color w:val="000000"/>
          <w:sz w:val="24"/>
          <w:szCs w:val="24"/>
        </w:rPr>
      </w:pPr>
    </w:p>
    <w:p w:rsidR="005242B1" w:rsidRPr="00E6596F" w:rsidP="00E6596F" w14:paraId="58EE40B2" w14:textId="77777777">
      <w:pPr>
        <w:pBdr>
          <w:top w:val="nil"/>
          <w:left w:val="nil"/>
          <w:bottom w:val="nil"/>
          <w:right w:val="nil"/>
          <w:between w:val="nil"/>
        </w:pBdr>
        <w:spacing w:line="360" w:lineRule="auto"/>
        <w:jc w:val="both"/>
        <w:rPr>
          <w:b/>
          <w:color w:val="000000"/>
          <w:sz w:val="24"/>
          <w:szCs w:val="24"/>
        </w:rPr>
      </w:pPr>
    </w:p>
    <w:p w:rsidR="00322469" w:rsidRPr="00E6596F" w:rsidP="00E6596F" w14:paraId="0380B7DA" w14:textId="361CA97F">
      <w:pPr>
        <w:pBdr>
          <w:top w:val="nil"/>
          <w:left w:val="nil"/>
          <w:bottom w:val="nil"/>
          <w:right w:val="nil"/>
          <w:between w:val="nil"/>
        </w:pBdr>
        <w:spacing w:line="360" w:lineRule="auto"/>
        <w:jc w:val="center"/>
        <w:rPr>
          <w:b/>
          <w:color w:val="000000"/>
          <w:sz w:val="24"/>
          <w:szCs w:val="24"/>
        </w:rPr>
      </w:pPr>
      <w:r w:rsidRPr="00E6596F">
        <w:rPr>
          <w:b/>
          <w:color w:val="000000"/>
          <w:sz w:val="24"/>
          <w:szCs w:val="24"/>
        </w:rPr>
        <w:t>RELATÓRIO</w:t>
      </w:r>
    </w:p>
    <w:p w:rsidR="00322469" w:rsidRPr="00E6596F" w:rsidP="00E6596F" w14:paraId="7C19DA44" w14:textId="77777777">
      <w:pPr>
        <w:pBdr>
          <w:top w:val="nil"/>
          <w:left w:val="nil"/>
          <w:bottom w:val="nil"/>
          <w:right w:val="nil"/>
          <w:between w:val="nil"/>
        </w:pBdr>
        <w:spacing w:line="360" w:lineRule="auto"/>
        <w:jc w:val="center"/>
        <w:rPr>
          <w:b/>
          <w:sz w:val="24"/>
          <w:szCs w:val="24"/>
        </w:rPr>
      </w:pPr>
    </w:p>
    <w:p w:rsidR="0024645C" w:rsidRPr="00E6596F" w:rsidP="00E6596F" w14:paraId="45811A66" w14:textId="039E9347">
      <w:pPr>
        <w:pStyle w:val="NormalWeb"/>
        <w:spacing w:line="360" w:lineRule="auto"/>
        <w:jc w:val="center"/>
        <w:rPr>
          <w:rStyle w:val="Strong"/>
          <w:color w:val="404040"/>
        </w:rPr>
      </w:pPr>
      <w:r w:rsidRPr="00E6596F">
        <w:rPr>
          <w:rStyle w:val="Strong"/>
          <w:color w:val="404040"/>
        </w:rPr>
        <w:t xml:space="preserve">PROJETO DE LEI Nº </w:t>
      </w:r>
      <w:r w:rsidRPr="00E6596F" w:rsidR="00E6596F">
        <w:rPr>
          <w:rStyle w:val="Strong"/>
          <w:color w:val="404040"/>
        </w:rPr>
        <w:t>89</w:t>
      </w:r>
      <w:r w:rsidRPr="00E6596F" w:rsidR="00F74441">
        <w:rPr>
          <w:rStyle w:val="Strong"/>
          <w:color w:val="404040"/>
        </w:rPr>
        <w:t xml:space="preserve"> DE 20</w:t>
      </w:r>
      <w:r w:rsidRPr="00E6596F" w:rsidR="003C7058">
        <w:rPr>
          <w:rStyle w:val="Strong"/>
          <w:color w:val="404040"/>
        </w:rPr>
        <w:t>2</w:t>
      </w:r>
      <w:r w:rsidRPr="00E6596F" w:rsidR="00F74441">
        <w:rPr>
          <w:rStyle w:val="Strong"/>
          <w:color w:val="404040"/>
        </w:rPr>
        <w:t>5</w:t>
      </w:r>
    </w:p>
    <w:p w:rsidR="00E6596F" w:rsidRPr="00E6596F" w:rsidP="00E6596F" w14:paraId="3D9B986A" w14:textId="7219E57D">
      <w:pPr>
        <w:pStyle w:val="NormalWeb"/>
        <w:spacing w:line="360" w:lineRule="auto"/>
        <w:jc w:val="both"/>
        <w:rPr>
          <w:rStyle w:val="Emphasis"/>
          <w:color w:val="404040"/>
        </w:rPr>
      </w:pPr>
      <w:r w:rsidRPr="00E6596F">
        <w:rPr>
          <w:rStyle w:val="Emphasis"/>
          <w:color w:val="404040"/>
        </w:rPr>
        <w:t>Fica considerada como patrimônio histórico e cultural, de natureza imaterial do município de Mogi Mirim a “Marcha para Jesus”.</w:t>
      </w:r>
    </w:p>
    <w:p w:rsidR="00F74441" w:rsidRPr="00E6596F" w:rsidP="00E6596F" w14:paraId="1D42C3C2" w14:textId="1532E5F7">
      <w:pPr>
        <w:pStyle w:val="NormalWeb"/>
        <w:spacing w:line="360" w:lineRule="auto"/>
        <w:jc w:val="both"/>
        <w:rPr>
          <w:color w:val="404040"/>
        </w:rPr>
      </w:pPr>
      <w:r w:rsidRPr="00E6596F">
        <w:rPr>
          <w:rStyle w:val="Strong"/>
          <w:color w:val="404040"/>
        </w:rPr>
        <w:t>RELATOR: VEREADOR JOÃO VICTOR GASPARINI</w:t>
      </w:r>
    </w:p>
    <w:p w:rsidR="00F74441" w:rsidRPr="00E6596F" w:rsidP="00E6596F" w14:paraId="255CBB13" w14:textId="77777777">
      <w:pPr>
        <w:spacing w:line="360" w:lineRule="auto"/>
        <w:jc w:val="both"/>
        <w:rPr>
          <w:sz w:val="24"/>
          <w:szCs w:val="24"/>
        </w:rPr>
      </w:pPr>
      <w:r>
        <w:rPr>
          <w:sz w:val="24"/>
          <w:szCs w:val="24"/>
        </w:rPr>
        <w:pict>
          <v:rect id="_x0000_i1025" style="width:0;height:0.75pt" o:hralign="center" o:hrstd="t" o:hrnoshade="t" o:hr="t" fillcolor="#404040" stroked="f"/>
        </w:pict>
      </w:r>
    </w:p>
    <w:p w:rsidR="00F74441" w:rsidRPr="00E6596F" w:rsidP="00E6596F" w14:paraId="71819A52" w14:textId="77777777">
      <w:pPr>
        <w:pStyle w:val="Heading3"/>
        <w:spacing w:line="360" w:lineRule="auto"/>
        <w:jc w:val="both"/>
        <w:rPr>
          <w:color w:val="404040"/>
          <w:sz w:val="24"/>
          <w:szCs w:val="24"/>
        </w:rPr>
      </w:pPr>
      <w:r w:rsidRPr="00E6596F">
        <w:rPr>
          <w:rStyle w:val="Strong"/>
          <w:b/>
          <w:bCs w:val="0"/>
          <w:color w:val="404040"/>
          <w:sz w:val="24"/>
          <w:szCs w:val="24"/>
        </w:rPr>
        <w:t>I - EXPOSIÇÃO DA MATÉRIA EM EXAME</w:t>
      </w:r>
    </w:p>
    <w:p w:rsidR="00E6596F" w:rsidRPr="00E6596F" w:rsidP="00E6596F" w14:paraId="52881E12" w14:textId="77777777">
      <w:pPr>
        <w:pStyle w:val="NormalWeb"/>
        <w:spacing w:line="360" w:lineRule="auto"/>
        <w:jc w:val="both"/>
      </w:pPr>
      <w:r w:rsidRPr="00E6596F">
        <w:rPr>
          <w:color w:val="404040"/>
        </w:rPr>
        <w:tab/>
      </w:r>
      <w:r w:rsidRPr="00E6596F">
        <w:t>Trata-se da análise do Projeto de Lei nº 89/2025, de iniciativa dos Vereadores Marcos Antônio Franco e Marcos Gaúcho, que “fica considerada como patrimônio histórico e cultural, de natureza imaterial do Município de Mogi Mirim a Marcha para Jesus” (MOGI MIRIM, 2025a).</w:t>
      </w:r>
    </w:p>
    <w:p w:rsidR="00E6596F" w:rsidRPr="00E6596F" w:rsidP="00E6596F" w14:paraId="4AF68602" w14:textId="0F28769F">
      <w:pPr>
        <w:pStyle w:val="NormalWeb"/>
        <w:spacing w:line="360" w:lineRule="auto"/>
        <w:jc w:val="both"/>
      </w:pPr>
      <w:r>
        <w:tab/>
      </w:r>
      <w:r w:rsidRPr="00E6596F">
        <w:t xml:space="preserve">O art. 1º reconhece a Marcha para Jesus como patrimônio imaterial, com fundamento nos </w:t>
      </w:r>
      <w:r w:rsidRPr="00E6596F">
        <w:t>arts</w:t>
      </w:r>
      <w:r w:rsidRPr="00E6596F">
        <w:t>. 215 e 216 da Constituição Federal, ressaltando a definição do Instituto do Patrimônio Histórico e Artístico Nacional (Iphan) acerca dos bens culturais de natureza imaterial (BRASIL, 1988; MOGI MIRIM, 2025a). O art. 2º dispõe sobre a vigência da norma (MOGI MIRIM, 2025a).</w:t>
      </w:r>
    </w:p>
    <w:p w:rsidR="00E6596F" w:rsidRPr="00E6596F" w:rsidP="00E6596F" w14:paraId="6E7FE306" w14:textId="1E5B5DF9">
      <w:pPr>
        <w:pStyle w:val="NormalWeb"/>
        <w:spacing w:line="360" w:lineRule="auto"/>
        <w:jc w:val="both"/>
      </w:pPr>
      <w:r>
        <w:tab/>
      </w:r>
      <w:r w:rsidRPr="00E6596F">
        <w:t xml:space="preserve">A justificativa aponta que a Marcha para Jesus faz parte do calendário oficial do Município desde 2009 (Lei Municipal nº 4.862/2009), sendo evento internacional de caráter </w:t>
      </w:r>
      <w:r w:rsidRPr="00E6596F">
        <w:t>interdenominacional</w:t>
      </w:r>
      <w:r w:rsidRPr="00E6596F">
        <w:t xml:space="preserve">, com origem na Inglaterra em 1987 e introduzido no Brasil em 1993. Em Mogi Mirim, foi trazida em 2003 pelo Apóstolo Vilmar </w:t>
      </w:r>
      <w:r w:rsidRPr="00E6596F">
        <w:t>Dacampo</w:t>
      </w:r>
      <w:r w:rsidRPr="00E6596F">
        <w:t>. Desde então, o evento reúne milhares de cristãos em manifestações de fé, oração e música gospel, contando com a adesão de igrejas evangélicas locais e regionais, atraindo público estimado em cerca de 5 mil pessoas por edição (MOGI MIRIM, 2025a).</w:t>
      </w:r>
    </w:p>
    <w:p w:rsidR="00E6596F" w:rsidRPr="00E6596F" w:rsidP="00E6596F" w14:paraId="3B355763" w14:textId="3230D361">
      <w:pPr>
        <w:pStyle w:val="NormalWeb"/>
        <w:spacing w:line="360" w:lineRule="auto"/>
        <w:jc w:val="both"/>
      </w:pPr>
      <w:r>
        <w:tab/>
      </w:r>
      <w:r w:rsidRPr="00E6596F">
        <w:t xml:space="preserve">Consta também a </w:t>
      </w:r>
      <w:r w:rsidRPr="00E6596F">
        <w:rPr>
          <w:rStyle w:val="Strong"/>
        </w:rPr>
        <w:t>Emenda nº 1</w:t>
      </w:r>
      <w:r w:rsidRPr="00E6596F">
        <w:t>, de autoria do Vereador Wagner Ricardo Pereira, com caráter supressivo, visando retirar do art. 1º a referência à Lei Municipal nº 6.513/2022, por não guardar pertinência temática, uma vez que tal diploma dispõe sobre a criação do bombeiro civil municipal (MOGI MIRIM, 2025b).</w:t>
      </w:r>
    </w:p>
    <w:p w:rsidR="00E6596F" w:rsidRPr="00E6596F" w:rsidP="00E6596F" w14:paraId="086654B3" w14:textId="1629F360">
      <w:pPr>
        <w:pStyle w:val="NormalWeb"/>
        <w:spacing w:line="360" w:lineRule="auto"/>
        <w:jc w:val="both"/>
      </w:pPr>
      <w:r>
        <w:tab/>
      </w:r>
      <w:r w:rsidRPr="00E6596F">
        <w:t>O parecer jurídico da SGP destacou que a Constituição Federal, em seu art. 216, reconhece como patrimônio cultural os bens materiais e imateriais que remetam à identidade, memória e ação dos grupos formadores da sociedade brasileira. A competência legislativa para reconhecimento de patrimônio cultural é concorrente (art. 24, VII) e também municipal, no âmbito do interesse local (art. 30, IX) (BRASIL, 1988).</w:t>
      </w:r>
    </w:p>
    <w:p w:rsidR="00E6596F" w:rsidRPr="00E6596F" w:rsidP="00E6596F" w14:paraId="58CC0170" w14:textId="626A7A1F">
      <w:pPr>
        <w:pStyle w:val="NormalWeb"/>
        <w:spacing w:line="360" w:lineRule="auto"/>
        <w:jc w:val="both"/>
      </w:pPr>
      <w:r>
        <w:tab/>
      </w:r>
      <w:r w:rsidRPr="00E6596F">
        <w:t>O Supremo Tribunal Federal já assentou que a iniciativa reservada deve ser interpretada restritivamente, não se presumindo sua exclusividade fora das hipóteses expressamente previstas (STF, ADI 724-MC/RS, 1992; STF, RE 590.697/MG, 2009). No julgamento do Tema 917 da repercussão geral (ARE 878.911/RJ), reafirmou-se a constitucionalidade de leis de iniciativa parlamentar que reconheçam patrimônios culturais, desde que não interfiram na estrutura da Administração nem no regime jurídico de servidores (STF, 2017).</w:t>
      </w:r>
    </w:p>
    <w:p w:rsidR="00E6596F" w:rsidRPr="00E6596F" w:rsidP="00E6596F" w14:paraId="255FF82F" w14:textId="29DBE5B5">
      <w:pPr>
        <w:pStyle w:val="NormalWeb"/>
        <w:spacing w:line="360" w:lineRule="auto"/>
        <w:jc w:val="both"/>
      </w:pPr>
      <w:r>
        <w:tab/>
      </w:r>
      <w:r w:rsidRPr="00E6596F">
        <w:t>O Tribunal de Justiça de São Paulo também reconheceu a legitimidade de leis municipais de iniciativa parlamentar que declaram bens imateriais como patrimônio cultural, em precedentes envolvendo desfiles de escolas de samba e festas populares (TJSP, ADI nº 2020282-35.2017.8.26.0000; TJSP, ADI nº 2199667-40.2017.8.26.0000; TJSP, ADI nº 2083639-52.2018.8.26.0000).</w:t>
      </w:r>
    </w:p>
    <w:p w:rsidR="00E6596F" w:rsidRPr="00E6596F" w:rsidP="00E6596F" w14:paraId="6DC0FC63" w14:textId="7408208D">
      <w:pPr>
        <w:pStyle w:val="NormalWeb"/>
        <w:spacing w:line="360" w:lineRule="auto"/>
        <w:jc w:val="both"/>
      </w:pPr>
      <w:r>
        <w:tab/>
      </w:r>
      <w:r w:rsidRPr="00E6596F">
        <w:t>Assim, o parecer jurídico da SGP concluiu pela constitucionalidade material e formal da proposição, observando que a Emenda nº 1 supre erro de remissão normativa e reforça a clareza e adequação do texto legal (SGP, 2025).</w:t>
      </w:r>
    </w:p>
    <w:p w:rsidR="00F74441" w:rsidRPr="00E6596F" w:rsidP="00E6596F" w14:paraId="452BB01C" w14:textId="118265CD">
      <w:pPr>
        <w:pStyle w:val="NormalWeb"/>
        <w:spacing w:line="360" w:lineRule="auto"/>
        <w:jc w:val="both"/>
      </w:pPr>
      <w:r>
        <w:pict>
          <v:rect id="_x0000_i1026" style="width:0;height:0.75pt" o:hralign="center" o:hrstd="t" o:hrnoshade="t" o:hr="t" fillcolor="#404040" stroked="f"/>
        </w:pict>
      </w:r>
    </w:p>
    <w:p w:rsidR="00F74441" w:rsidRPr="00E6596F" w:rsidP="00E6596F" w14:paraId="380FED2D" w14:textId="77777777">
      <w:pPr>
        <w:pStyle w:val="Heading3"/>
        <w:spacing w:line="360" w:lineRule="auto"/>
        <w:jc w:val="both"/>
        <w:rPr>
          <w:rStyle w:val="Strong"/>
          <w:b/>
          <w:bCs w:val="0"/>
          <w:color w:val="404040"/>
          <w:sz w:val="24"/>
          <w:szCs w:val="24"/>
        </w:rPr>
      </w:pPr>
      <w:r w:rsidRPr="00E6596F">
        <w:rPr>
          <w:rStyle w:val="Strong"/>
          <w:b/>
          <w:bCs w:val="0"/>
          <w:color w:val="404040"/>
          <w:sz w:val="24"/>
          <w:szCs w:val="24"/>
        </w:rPr>
        <w:t>II - CONCLUSÕES DO RELATOR</w:t>
      </w:r>
    </w:p>
    <w:p w:rsidR="00E6596F" w:rsidRPr="00E6596F" w:rsidP="00E6596F" w14:paraId="05978898" w14:textId="77777777">
      <w:pPr>
        <w:pStyle w:val="NormalWeb"/>
        <w:spacing w:line="360" w:lineRule="auto"/>
        <w:jc w:val="both"/>
      </w:pPr>
      <w:r w:rsidRPr="00E6596F">
        <w:tab/>
      </w:r>
      <w:r w:rsidRPr="00E6596F">
        <w:t>A análise do Projeto de Lei nº 89/2025 permite concluir:</w:t>
      </w:r>
    </w:p>
    <w:p w:rsidR="00E6596F" w:rsidRPr="00E6596F" w:rsidP="00E6596F" w14:paraId="215FDEF3" w14:textId="77777777">
      <w:pPr>
        <w:pStyle w:val="NormalWeb"/>
        <w:numPr>
          <w:ilvl w:val="0"/>
          <w:numId w:val="34"/>
        </w:numPr>
        <w:spacing w:line="360" w:lineRule="auto"/>
        <w:jc w:val="both"/>
      </w:pPr>
      <w:r w:rsidRPr="00E6596F">
        <w:rPr>
          <w:rStyle w:val="Strong"/>
        </w:rPr>
        <w:t>Competência legislativa</w:t>
      </w:r>
      <w:r w:rsidRPr="00E6596F">
        <w:t xml:space="preserve"> – O projeto insere-se na competência municipal para legislar sobre patrimônio histórico-cultural, conforme art. 30, IX, da Constituição Federal (BRASIL, 1988).</w:t>
      </w:r>
    </w:p>
    <w:p w:rsidR="00E6596F" w:rsidRPr="00E6596F" w:rsidP="00E6596F" w14:paraId="75F8DECD" w14:textId="77777777">
      <w:pPr>
        <w:pStyle w:val="NormalWeb"/>
        <w:numPr>
          <w:ilvl w:val="0"/>
          <w:numId w:val="34"/>
        </w:numPr>
        <w:spacing w:line="360" w:lineRule="auto"/>
        <w:jc w:val="both"/>
      </w:pPr>
      <w:r w:rsidRPr="00E6596F">
        <w:rPr>
          <w:rStyle w:val="Strong"/>
        </w:rPr>
        <w:t>Iniciativa legislativa</w:t>
      </w:r>
      <w:r w:rsidRPr="00E6596F">
        <w:t xml:space="preserve"> – A proposição é de iniciativa concorrente, não sujeita à reserva do Poder Executivo, conforme jurisprudência do STF (STF, Tema 917, 2017).</w:t>
      </w:r>
    </w:p>
    <w:p w:rsidR="00E6596F" w:rsidRPr="00E6596F" w:rsidP="00E6596F" w14:paraId="67884619" w14:textId="77777777">
      <w:pPr>
        <w:pStyle w:val="NormalWeb"/>
        <w:numPr>
          <w:ilvl w:val="0"/>
          <w:numId w:val="34"/>
        </w:numPr>
        <w:spacing w:line="360" w:lineRule="auto"/>
        <w:jc w:val="both"/>
      </w:pPr>
      <w:r w:rsidRPr="00E6596F">
        <w:rPr>
          <w:rStyle w:val="Strong"/>
        </w:rPr>
        <w:t>Constitucionalidade material</w:t>
      </w:r>
      <w:r w:rsidRPr="00E6596F">
        <w:t xml:space="preserve"> – O reconhecimento da Marcha para Jesus como patrimônio imaterial está em consonância com os </w:t>
      </w:r>
      <w:r w:rsidRPr="00E6596F">
        <w:t>arts</w:t>
      </w:r>
      <w:r w:rsidRPr="00E6596F">
        <w:t>. 215 e 216 da Constituição Federal (BRASIL, 1988).</w:t>
      </w:r>
    </w:p>
    <w:p w:rsidR="00E6596F" w:rsidRPr="00E6596F" w:rsidP="00E6596F" w14:paraId="71F60F03" w14:textId="77777777">
      <w:pPr>
        <w:pStyle w:val="NormalWeb"/>
        <w:numPr>
          <w:ilvl w:val="0"/>
          <w:numId w:val="34"/>
        </w:numPr>
        <w:spacing w:line="360" w:lineRule="auto"/>
        <w:jc w:val="both"/>
      </w:pPr>
      <w:r w:rsidRPr="00E6596F">
        <w:rPr>
          <w:rStyle w:val="Strong"/>
        </w:rPr>
        <w:t>Relevância cultural</w:t>
      </w:r>
      <w:r w:rsidRPr="00E6596F">
        <w:t xml:space="preserve"> – O evento possui caráter religioso, social e cultural consolidado, atraindo milhares de participantes e integrando o calendário municipal desde 2009 (MOGI MIRIM, 2025a).</w:t>
      </w:r>
    </w:p>
    <w:p w:rsidR="00E6596F" w:rsidRPr="00E6596F" w:rsidP="00E6596F" w14:paraId="07AACF71" w14:textId="77777777">
      <w:pPr>
        <w:pStyle w:val="NormalWeb"/>
        <w:numPr>
          <w:ilvl w:val="0"/>
          <w:numId w:val="34"/>
        </w:numPr>
        <w:spacing w:line="360" w:lineRule="auto"/>
        <w:jc w:val="both"/>
      </w:pPr>
      <w:r w:rsidRPr="00E6596F">
        <w:rPr>
          <w:rStyle w:val="Strong"/>
        </w:rPr>
        <w:t>Adequação redacional</w:t>
      </w:r>
      <w:r w:rsidRPr="00E6596F">
        <w:t xml:space="preserve"> – A Emenda nº 1 corrige impropriedade no art. 1º, ao suprimir referência a diploma legal estranho ao objeto do projeto (MOGI MIRIM, 2025b).</w:t>
      </w:r>
    </w:p>
    <w:p w:rsidR="00144B13" w:rsidRPr="00E6596F" w:rsidP="00E6596F" w14:paraId="7E5EF0FF" w14:textId="7DD593E4">
      <w:pPr>
        <w:pStyle w:val="NormalWeb"/>
        <w:spacing w:line="360" w:lineRule="auto"/>
        <w:jc w:val="both"/>
      </w:pPr>
    </w:p>
    <w:p w:rsidR="00F74441" w:rsidRPr="00E6596F" w:rsidP="00E6596F" w14:paraId="38BA90DC" w14:textId="4EC81AED">
      <w:pPr>
        <w:pStyle w:val="NormalWeb"/>
        <w:spacing w:line="360" w:lineRule="auto"/>
        <w:jc w:val="both"/>
      </w:pPr>
      <w:r>
        <w:pict>
          <v:rect id="_x0000_i1027" style="width:0;height:0.75pt" o:hralign="center" o:hrstd="t" o:hrnoshade="t" o:hr="t" fillcolor="#404040" stroked="f"/>
        </w:pict>
      </w:r>
    </w:p>
    <w:p w:rsidR="00F74441" w:rsidRPr="00E6596F" w:rsidP="00E6596F" w14:paraId="68542A3A" w14:textId="77777777">
      <w:pPr>
        <w:pStyle w:val="Heading3"/>
        <w:spacing w:line="360" w:lineRule="auto"/>
        <w:jc w:val="both"/>
        <w:rPr>
          <w:color w:val="404040"/>
          <w:sz w:val="24"/>
          <w:szCs w:val="24"/>
        </w:rPr>
      </w:pPr>
      <w:r w:rsidRPr="00E6596F">
        <w:rPr>
          <w:rStyle w:val="Strong"/>
          <w:b/>
          <w:bCs w:val="0"/>
          <w:color w:val="404040"/>
          <w:sz w:val="24"/>
          <w:szCs w:val="24"/>
        </w:rPr>
        <w:t>III - OFERECIMENTO DE SUBSTITUTIVO, EMENDAS OU SUBEMENDAS</w:t>
      </w:r>
    </w:p>
    <w:p w:rsidR="00C926D0" w:rsidRPr="00E6596F" w:rsidP="00E6596F" w14:paraId="7E128F18" w14:textId="5E76D495">
      <w:pPr>
        <w:pStyle w:val="NormalWeb"/>
        <w:spacing w:line="360" w:lineRule="auto"/>
        <w:jc w:val="both"/>
      </w:pPr>
      <w:r w:rsidRPr="00E6596F">
        <w:tab/>
      </w:r>
      <w:r w:rsidRPr="00E6596F" w:rsidR="00144B13">
        <w:t xml:space="preserve">No âmbito desta Relatoria, </w:t>
      </w:r>
      <w:r w:rsidRPr="00E6596F" w:rsidR="00144B13">
        <w:rPr>
          <w:rStyle w:val="Strong"/>
        </w:rPr>
        <w:t>não se verifica a necessidade de apresentação de substitutivo, emenda ou subemenda</w:t>
      </w:r>
      <w:r w:rsidRPr="00E6596F" w:rsidR="00144B13">
        <w:t>, haja vista a adequação formal e material do texto.</w:t>
      </w:r>
    </w:p>
    <w:p w:rsidR="00F74441" w:rsidRPr="00E6596F" w:rsidP="00E6596F" w14:paraId="0344C6BF" w14:textId="183D14C7">
      <w:pPr>
        <w:pStyle w:val="NormalWeb"/>
        <w:spacing w:line="360" w:lineRule="auto"/>
        <w:jc w:val="both"/>
      </w:pPr>
      <w:r>
        <w:pict>
          <v:rect id="_x0000_i1028" style="width:0;height:0.75pt" o:hralign="center" o:hrstd="t" o:hrnoshade="t" o:hr="t" fillcolor="#404040" stroked="f"/>
        </w:pict>
      </w:r>
    </w:p>
    <w:p w:rsidR="00F74441" w:rsidRPr="00E6596F" w:rsidP="00E6596F" w14:paraId="0089363A" w14:textId="77777777">
      <w:pPr>
        <w:pStyle w:val="Heading3"/>
        <w:spacing w:line="360" w:lineRule="auto"/>
        <w:jc w:val="both"/>
        <w:rPr>
          <w:rStyle w:val="Strong"/>
          <w:b/>
          <w:bCs w:val="0"/>
          <w:color w:val="404040"/>
          <w:sz w:val="24"/>
          <w:szCs w:val="24"/>
        </w:rPr>
      </w:pPr>
      <w:r w:rsidRPr="00E6596F">
        <w:rPr>
          <w:rStyle w:val="Strong"/>
          <w:b/>
          <w:bCs w:val="0"/>
          <w:color w:val="404040"/>
          <w:sz w:val="24"/>
          <w:szCs w:val="24"/>
        </w:rPr>
        <w:t>IV - DECISÃO DA COMISSÃO</w:t>
      </w:r>
    </w:p>
    <w:p w:rsidR="00E6596F" w:rsidRPr="00E6596F" w:rsidP="00E6596F" w14:paraId="18D59342" w14:textId="77777777">
      <w:pPr>
        <w:pStyle w:val="NormalWeb"/>
        <w:spacing w:line="360" w:lineRule="auto"/>
        <w:jc w:val="both"/>
      </w:pPr>
      <w:r w:rsidRPr="00E6596F">
        <w:rPr>
          <w:color w:val="404040"/>
        </w:rPr>
        <w:tab/>
      </w:r>
      <w:r w:rsidRPr="00E6596F">
        <w:t>À vista do exposto, a Comissão de Justiça e Redação, no uso de suas atribuições regimentais (MOGI MIRIM, 2010, art. 35), opina pela aprovação do Projeto de Lei nº 89/2025, com a Emenda nº 1, por entender que a proposição:</w:t>
      </w:r>
    </w:p>
    <w:p w:rsidR="00E6596F" w:rsidP="00E6596F" w14:paraId="0E3F8DCB" w14:textId="76D5AC38">
      <w:pPr>
        <w:pStyle w:val="NormalWeb"/>
        <w:spacing w:line="360" w:lineRule="auto"/>
        <w:jc w:val="both"/>
      </w:pPr>
      <w:r>
        <w:tab/>
      </w:r>
      <w:r w:rsidRPr="00E6596F">
        <w:t xml:space="preserve">a) encontra respaldo constitucional (BRASIL, 1988, </w:t>
      </w:r>
      <w:r w:rsidRPr="00E6596F">
        <w:t>arts</w:t>
      </w:r>
      <w:r w:rsidRPr="00E6596F">
        <w:t>. 30, IX; 215; 216);</w:t>
      </w:r>
    </w:p>
    <w:p w:rsidR="00E6596F" w:rsidP="00E6596F" w14:paraId="09FB3B9C" w14:textId="7E3CC8DE">
      <w:pPr>
        <w:pStyle w:val="NormalWeb"/>
        <w:spacing w:line="360" w:lineRule="auto"/>
        <w:jc w:val="both"/>
      </w:pPr>
      <w:r>
        <w:tab/>
      </w:r>
      <w:r w:rsidRPr="00E6596F">
        <w:t>b) está em consonância com jurisprudência do STF e TJSP sobre reconhecimento de patrimônio cultural por iniciativa parlamentar (STF, Tema 917, 2017; TJSP, ADI nº 2020282-35.2017.8.26.0000);</w:t>
      </w:r>
    </w:p>
    <w:p w:rsidR="00E6596F" w:rsidP="00E6596F" w14:paraId="69FEAF97" w14:textId="7CF2D578">
      <w:pPr>
        <w:pStyle w:val="NormalWeb"/>
        <w:spacing w:line="360" w:lineRule="auto"/>
        <w:jc w:val="both"/>
      </w:pPr>
      <w:r>
        <w:tab/>
      </w:r>
      <w:r w:rsidRPr="00E6596F">
        <w:t>c) não apresenta vícios insanáveis de constitucionalidade ou juridicidade;</w:t>
      </w:r>
    </w:p>
    <w:p w:rsidR="00E6596F" w:rsidRPr="00E6596F" w:rsidP="00E6596F" w14:paraId="547F1202" w14:textId="0AF4614C">
      <w:pPr>
        <w:pStyle w:val="NormalWeb"/>
        <w:spacing w:line="360" w:lineRule="auto"/>
        <w:jc w:val="both"/>
      </w:pPr>
      <w:r>
        <w:tab/>
      </w:r>
      <w:r w:rsidRPr="00E6596F">
        <w:t>d) revela relevância social, cultural e religiosa consolidada na tradição de Mogi Mirim.</w:t>
      </w:r>
    </w:p>
    <w:p w:rsidR="00F74441" w:rsidRPr="00E6596F" w:rsidP="00E6596F" w14:paraId="214FFDEB" w14:textId="4FF22DD8">
      <w:pPr>
        <w:pStyle w:val="NormalWeb"/>
        <w:spacing w:line="360" w:lineRule="auto"/>
        <w:jc w:val="both"/>
      </w:pPr>
      <w:r>
        <w:pict>
          <v:rect id="_x0000_i1029" style="width:0;height:0.75pt" o:hralign="center" o:hrstd="t" o:hrnoshade="t" o:hr="t" fillcolor="#404040" stroked="f"/>
        </w:pict>
      </w:r>
    </w:p>
    <w:p w:rsidR="00F74441" w:rsidRPr="00E6596F" w:rsidP="00E6596F" w14:paraId="14CCE9EB" w14:textId="77777777">
      <w:pPr>
        <w:pStyle w:val="NormalWeb"/>
        <w:spacing w:line="360" w:lineRule="auto"/>
        <w:jc w:val="both"/>
        <w:rPr>
          <w:color w:val="404040"/>
        </w:rPr>
      </w:pPr>
      <w:r w:rsidRPr="00E6596F">
        <w:rPr>
          <w:rStyle w:val="Strong"/>
          <w:color w:val="404040"/>
        </w:rPr>
        <w:t>Assinam os membros da Comissão de Justiça e Redação que votaram a favor:</w:t>
      </w:r>
    </w:p>
    <w:p w:rsidR="00F74441" w:rsidRPr="00E6596F" w:rsidP="00E6596F" w14:paraId="1436876C" w14:textId="767E72E4">
      <w:pPr>
        <w:pStyle w:val="NormalWeb"/>
        <w:numPr>
          <w:ilvl w:val="0"/>
          <w:numId w:val="13"/>
        </w:numPr>
        <w:spacing w:before="0" w:beforeAutospacing="0" w:line="360" w:lineRule="auto"/>
        <w:jc w:val="both"/>
        <w:rPr>
          <w:color w:val="404040"/>
        </w:rPr>
      </w:pPr>
      <w:r w:rsidRPr="00E6596F">
        <w:rPr>
          <w:color w:val="404040"/>
        </w:rPr>
        <w:t>Vereador João Victor Gasparini (</w:t>
      </w:r>
      <w:r w:rsidRPr="00E6596F" w:rsidR="003B1A59">
        <w:rPr>
          <w:color w:val="404040"/>
        </w:rPr>
        <w:t xml:space="preserve">Membro/ </w:t>
      </w:r>
      <w:r w:rsidRPr="00E6596F">
        <w:rPr>
          <w:color w:val="404040"/>
        </w:rPr>
        <w:t>Relator)</w:t>
      </w:r>
    </w:p>
    <w:p w:rsidR="00F74441" w:rsidRPr="00E6596F" w:rsidP="00E6596F" w14:paraId="0AF5E80E" w14:textId="279D525E">
      <w:pPr>
        <w:pStyle w:val="NormalWeb"/>
        <w:numPr>
          <w:ilvl w:val="0"/>
          <w:numId w:val="13"/>
        </w:numPr>
        <w:spacing w:before="0" w:beforeAutospacing="0" w:line="360" w:lineRule="auto"/>
        <w:jc w:val="both"/>
        <w:rPr>
          <w:color w:val="404040"/>
        </w:rPr>
      </w:pPr>
      <w:r w:rsidRPr="00E6596F">
        <w:rPr>
          <w:color w:val="404040"/>
        </w:rPr>
        <w:t xml:space="preserve">Vereador </w:t>
      </w:r>
      <w:r w:rsidRPr="00E6596F" w:rsidR="003B1A59">
        <w:rPr>
          <w:color w:val="404040"/>
        </w:rPr>
        <w:t>Wagner Ricardo Pereira (Presidente)</w:t>
      </w:r>
    </w:p>
    <w:p w:rsidR="00F74441" w:rsidRPr="00E6596F" w:rsidP="00E6596F" w14:paraId="64715406" w14:textId="7AA5E3FF">
      <w:pPr>
        <w:pStyle w:val="NormalWeb"/>
        <w:numPr>
          <w:ilvl w:val="0"/>
          <w:numId w:val="13"/>
        </w:numPr>
        <w:spacing w:before="0" w:beforeAutospacing="0" w:line="360" w:lineRule="auto"/>
        <w:jc w:val="both"/>
      </w:pPr>
      <w:r w:rsidRPr="00E6596F">
        <w:rPr>
          <w:color w:val="404040"/>
        </w:rPr>
        <w:t>Vereador Manoel Eduardo Pereira da Cruz Palomino (Vice-Presidente)</w:t>
      </w:r>
      <w:r>
        <w:pict>
          <v:rect id="_x0000_i1030" style="width:0;height:0.75pt" o:hrstd="t" o:hrnoshade="t" o:hr="t" fillcolor="#404040" stroked="f"/>
        </w:pict>
      </w:r>
    </w:p>
    <w:p w:rsidR="00F74441" w:rsidRPr="00E6596F" w:rsidP="00E6596F" w14:paraId="6AB168D8" w14:textId="39DC98CA">
      <w:pPr>
        <w:pStyle w:val="NormalWeb"/>
        <w:spacing w:line="360" w:lineRule="auto"/>
        <w:jc w:val="both"/>
        <w:rPr>
          <w:b/>
          <w:bCs/>
          <w:color w:val="404040"/>
        </w:rPr>
      </w:pPr>
      <w:r w:rsidRPr="00E6596F">
        <w:rPr>
          <w:rStyle w:val="Strong"/>
          <w:color w:val="404040"/>
        </w:rPr>
        <w:t>SALA DAS SESSÕE</w:t>
      </w:r>
      <w:r w:rsidRPr="00E6596F" w:rsidR="00FA6BC2">
        <w:rPr>
          <w:rStyle w:val="Strong"/>
          <w:color w:val="404040"/>
        </w:rPr>
        <w:t>S “VEREADOR SANTO RÓTTOLI”, em</w:t>
      </w:r>
      <w:r w:rsidRPr="00E6596F" w:rsidR="00B01151">
        <w:rPr>
          <w:rStyle w:val="Strong"/>
          <w:color w:val="404040"/>
        </w:rPr>
        <w:t xml:space="preserve"> </w:t>
      </w:r>
      <w:r w:rsidRPr="00E6596F" w:rsidR="00E6596F">
        <w:rPr>
          <w:rStyle w:val="Strong"/>
          <w:color w:val="404040"/>
        </w:rPr>
        <w:t>04</w:t>
      </w:r>
      <w:r w:rsidRPr="00E6596F" w:rsidR="00264C3B">
        <w:rPr>
          <w:rStyle w:val="Strong"/>
          <w:color w:val="404040"/>
        </w:rPr>
        <w:t xml:space="preserve"> de setembro</w:t>
      </w:r>
      <w:r w:rsidRPr="00E6596F">
        <w:rPr>
          <w:rStyle w:val="Strong"/>
          <w:color w:val="404040"/>
        </w:rPr>
        <w:t xml:space="preserve"> de 2025.</w:t>
      </w:r>
    </w:p>
    <w:p w:rsidR="00F74441" w:rsidRPr="00E6596F" w:rsidP="00E6596F" w14:paraId="2F48280A" w14:textId="77777777">
      <w:pPr>
        <w:spacing w:before="240" w:line="360" w:lineRule="auto"/>
        <w:jc w:val="center"/>
        <w:rPr>
          <w:i/>
          <w:sz w:val="24"/>
          <w:szCs w:val="24"/>
        </w:rPr>
      </w:pPr>
      <w:r w:rsidRPr="00E6596F">
        <w:rPr>
          <w:bCs/>
          <w:i/>
          <w:sz w:val="24"/>
          <w:szCs w:val="24"/>
        </w:rPr>
        <w:t>(</w:t>
      </w:r>
      <w:r w:rsidRPr="00E6596F">
        <w:rPr>
          <w:bCs/>
          <w:i/>
          <w:sz w:val="24"/>
          <w:szCs w:val="24"/>
        </w:rPr>
        <w:t>assinado</w:t>
      </w:r>
      <w:r w:rsidRPr="00E6596F">
        <w:rPr>
          <w:bCs/>
          <w:i/>
          <w:sz w:val="24"/>
          <w:szCs w:val="24"/>
        </w:rPr>
        <w:t xml:space="preserve"> digitalmente)</w:t>
      </w:r>
    </w:p>
    <w:p w:rsidR="00F74441" w:rsidRPr="00E6596F" w:rsidP="00E6596F" w14:paraId="7E34DE79" w14:textId="77777777">
      <w:pPr>
        <w:spacing w:line="360" w:lineRule="auto"/>
        <w:jc w:val="center"/>
        <w:rPr>
          <w:b/>
          <w:sz w:val="24"/>
          <w:szCs w:val="24"/>
          <w:highlight w:val="white"/>
          <w:u w:val="single"/>
        </w:rPr>
      </w:pPr>
      <w:r w:rsidRPr="00E6596F">
        <w:rPr>
          <w:b/>
          <w:sz w:val="24"/>
          <w:szCs w:val="24"/>
          <w:highlight w:val="white"/>
          <w:u w:val="single"/>
        </w:rPr>
        <w:t>VEREADOR JOÃO VICTOR GASPARINI</w:t>
      </w:r>
    </w:p>
    <w:p w:rsidR="00F74441" w:rsidRPr="00E6596F" w:rsidP="00E6596F" w14:paraId="4D47B5CD" w14:textId="77777777">
      <w:pPr>
        <w:spacing w:line="360" w:lineRule="auto"/>
        <w:jc w:val="center"/>
        <w:rPr>
          <w:sz w:val="24"/>
          <w:szCs w:val="24"/>
        </w:rPr>
      </w:pPr>
      <w:r w:rsidRPr="00E6596F">
        <w:rPr>
          <w:sz w:val="24"/>
          <w:szCs w:val="24"/>
        </w:rPr>
        <w:t>Relator</w:t>
      </w:r>
    </w:p>
    <w:p w:rsidR="003D6D21" w:rsidRPr="00E6596F" w:rsidP="00E6596F" w14:paraId="5B4E1E8B" w14:textId="77777777">
      <w:pPr>
        <w:spacing w:line="360" w:lineRule="auto"/>
        <w:jc w:val="both"/>
        <w:rPr>
          <w:sz w:val="24"/>
          <w:szCs w:val="24"/>
        </w:rPr>
      </w:pPr>
    </w:p>
    <w:p w:rsidR="00F74441" w:rsidRPr="00E6596F" w:rsidP="00E6596F" w14:paraId="0B276300" w14:textId="77777777">
      <w:pPr>
        <w:spacing w:line="360" w:lineRule="auto"/>
        <w:jc w:val="both"/>
        <w:rPr>
          <w:sz w:val="24"/>
          <w:szCs w:val="24"/>
        </w:rPr>
      </w:pPr>
      <w:r>
        <w:rPr>
          <w:sz w:val="24"/>
          <w:szCs w:val="24"/>
        </w:rPr>
        <w:pict>
          <v:rect id="_x0000_i1031" style="width:0;height:0.75pt" o:hralign="center" o:hrstd="t" o:hrnoshade="t" o:hr="t" fillcolor="#404040" stroked="f"/>
        </w:pict>
      </w:r>
    </w:p>
    <w:p w:rsidR="00C926D0" w:rsidRPr="00E6596F" w:rsidP="00E6596F" w14:paraId="010DA84F" w14:textId="7F38FE2D">
      <w:pPr>
        <w:spacing w:line="360" w:lineRule="auto"/>
        <w:jc w:val="both"/>
        <w:rPr>
          <w:rStyle w:val="Strong"/>
          <w:b w:val="0"/>
          <w:bCs w:val="0"/>
          <w:color w:val="404040"/>
          <w:sz w:val="24"/>
          <w:szCs w:val="24"/>
        </w:rPr>
      </w:pPr>
    </w:p>
    <w:p w:rsidR="003C7058" w:rsidRPr="00E6596F" w:rsidP="00E6596F" w14:paraId="467E074E" w14:textId="77777777">
      <w:pPr>
        <w:spacing w:line="360" w:lineRule="auto"/>
        <w:jc w:val="both"/>
        <w:rPr>
          <w:rStyle w:val="Strong"/>
          <w:bCs w:val="0"/>
          <w:color w:val="404040"/>
          <w:sz w:val="24"/>
          <w:szCs w:val="24"/>
        </w:rPr>
      </w:pPr>
    </w:p>
    <w:p w:rsidR="00F74441" w:rsidP="00E6596F" w14:paraId="1D4CD745" w14:textId="27EB3B0C">
      <w:pPr>
        <w:spacing w:line="360" w:lineRule="auto"/>
        <w:jc w:val="both"/>
        <w:rPr>
          <w:rStyle w:val="Strong"/>
          <w:bCs w:val="0"/>
          <w:color w:val="404040"/>
          <w:sz w:val="24"/>
          <w:szCs w:val="24"/>
        </w:rPr>
      </w:pPr>
      <w:r w:rsidRPr="00E6596F">
        <w:rPr>
          <w:rStyle w:val="Strong"/>
          <w:bCs w:val="0"/>
          <w:color w:val="404040"/>
          <w:sz w:val="24"/>
          <w:szCs w:val="24"/>
        </w:rPr>
        <w:t>REFERÊNCIAS</w:t>
      </w:r>
    </w:p>
    <w:p w:rsidR="00E6596F" w:rsidRPr="00E6596F" w:rsidP="00E6596F" w14:paraId="5C454818" w14:textId="77777777">
      <w:pPr>
        <w:spacing w:line="360" w:lineRule="auto"/>
        <w:jc w:val="both"/>
        <w:rPr>
          <w:color w:val="404040"/>
          <w:sz w:val="24"/>
          <w:szCs w:val="24"/>
        </w:rPr>
      </w:pPr>
      <w:bookmarkStart w:id="0" w:name="_GoBack"/>
      <w:bookmarkEnd w:id="0"/>
    </w:p>
    <w:p w:rsidR="00E6596F" w:rsidP="00E6596F" w14:paraId="01031636" w14:textId="77777777">
      <w:pPr>
        <w:jc w:val="both"/>
        <w:rPr>
          <w:sz w:val="24"/>
          <w:szCs w:val="24"/>
        </w:rPr>
      </w:pPr>
      <w:r w:rsidRPr="00E6596F">
        <w:rPr>
          <w:sz w:val="24"/>
          <w:szCs w:val="24"/>
        </w:rPr>
        <w:t>BRASIL. Constituição da República Federativa do Brasil de 1988. Brasília, DF: Senado Federal, 1988.</w:t>
      </w:r>
    </w:p>
    <w:p w:rsidR="00E6596F" w:rsidP="00E6596F" w14:paraId="02FA7FF3" w14:textId="77777777">
      <w:pPr>
        <w:jc w:val="both"/>
        <w:rPr>
          <w:sz w:val="24"/>
          <w:szCs w:val="24"/>
        </w:rPr>
      </w:pPr>
      <w:r w:rsidRPr="00E6596F">
        <w:rPr>
          <w:sz w:val="24"/>
          <w:szCs w:val="24"/>
        </w:rPr>
        <w:br/>
        <w:t>MOGI MIRIM. Projeto de Lei nº 89/2025. Câmara Municipal de Mogi Mirim, 2025a.</w:t>
      </w:r>
    </w:p>
    <w:p w:rsidR="00E6596F" w:rsidP="00E6596F" w14:paraId="4DF97B33" w14:textId="77777777">
      <w:pPr>
        <w:jc w:val="both"/>
        <w:rPr>
          <w:sz w:val="24"/>
          <w:szCs w:val="24"/>
        </w:rPr>
      </w:pPr>
      <w:r w:rsidRPr="00E6596F">
        <w:rPr>
          <w:sz w:val="24"/>
          <w:szCs w:val="24"/>
        </w:rPr>
        <w:br/>
        <w:t>MOGI MIRIM. Emenda nº 1 ao Projeto de Lei nº 89/2025. Câmara Municipal de Mogi Mirim, 2025b.</w:t>
      </w:r>
    </w:p>
    <w:p w:rsidR="00E6596F" w:rsidP="00E6596F" w14:paraId="2C7803B9" w14:textId="77777777">
      <w:pPr>
        <w:jc w:val="both"/>
        <w:rPr>
          <w:sz w:val="24"/>
          <w:szCs w:val="24"/>
        </w:rPr>
      </w:pPr>
      <w:r w:rsidRPr="00E6596F">
        <w:rPr>
          <w:sz w:val="24"/>
          <w:szCs w:val="24"/>
        </w:rPr>
        <w:br/>
        <w:t>MOGI MIRIM. Resolução nº 276, de 09 de novembro de 2010. Dispõe sobre o Regimento Interno da Câmara Municipal de Mogi Mirim. Mogi Mirim: Câmara Municipal, 2010.</w:t>
      </w:r>
    </w:p>
    <w:p w:rsidR="00E6596F" w:rsidP="00E6596F" w14:paraId="3F06EBEE" w14:textId="77777777">
      <w:pPr>
        <w:jc w:val="both"/>
        <w:rPr>
          <w:sz w:val="24"/>
          <w:szCs w:val="24"/>
        </w:rPr>
      </w:pPr>
      <w:r w:rsidRPr="00E6596F">
        <w:rPr>
          <w:sz w:val="24"/>
          <w:szCs w:val="24"/>
        </w:rPr>
        <w:br/>
        <w:t>SGP – SOLUÇÕES EM GESTÃO PÚBLICA. Parecer jurídico – Projeto de Lei nº 89/2025. Consulta nº 0436/2025. São Paulo: SGP, 2025.</w:t>
      </w:r>
    </w:p>
    <w:p w:rsidR="00E6596F" w:rsidP="00E6596F" w14:paraId="1B801B2F" w14:textId="77777777">
      <w:pPr>
        <w:jc w:val="both"/>
        <w:rPr>
          <w:sz w:val="24"/>
          <w:szCs w:val="24"/>
        </w:rPr>
      </w:pPr>
      <w:r w:rsidRPr="00E6596F">
        <w:rPr>
          <w:sz w:val="24"/>
          <w:szCs w:val="24"/>
        </w:rPr>
        <w:br/>
        <w:t>STF – Supremo Tribunal Federal. Ação Direta de Inconstitucionalidade nº 724-MC/RS. Rel. Min. Celso de Mello. Brasília: STF, 1992.</w:t>
      </w:r>
    </w:p>
    <w:p w:rsidR="00E6596F" w:rsidP="00E6596F" w14:paraId="307926B9" w14:textId="77777777">
      <w:pPr>
        <w:jc w:val="both"/>
        <w:rPr>
          <w:sz w:val="24"/>
          <w:szCs w:val="24"/>
        </w:rPr>
      </w:pPr>
      <w:r w:rsidRPr="00E6596F">
        <w:rPr>
          <w:sz w:val="24"/>
          <w:szCs w:val="24"/>
        </w:rPr>
        <w:br/>
        <w:t xml:space="preserve">STF – Supremo Tribunal Federal. Recurso Extraordinário nº 590.697/MG. Rel. Min. Ricardo </w:t>
      </w:r>
      <w:r w:rsidRPr="00E6596F">
        <w:rPr>
          <w:sz w:val="24"/>
          <w:szCs w:val="24"/>
        </w:rPr>
        <w:t>Lewandowski</w:t>
      </w:r>
      <w:r w:rsidRPr="00E6596F">
        <w:rPr>
          <w:sz w:val="24"/>
          <w:szCs w:val="24"/>
        </w:rPr>
        <w:t>. Brasília: STF, 2009.</w:t>
      </w:r>
    </w:p>
    <w:p w:rsidR="00E6596F" w:rsidP="00E6596F" w14:paraId="5704AF77" w14:textId="77777777">
      <w:pPr>
        <w:jc w:val="both"/>
        <w:rPr>
          <w:sz w:val="24"/>
          <w:szCs w:val="24"/>
        </w:rPr>
      </w:pPr>
      <w:r w:rsidRPr="00E6596F">
        <w:rPr>
          <w:sz w:val="24"/>
          <w:szCs w:val="24"/>
        </w:rPr>
        <w:br/>
        <w:t xml:space="preserve">STF – Supremo Tribunal Federal. Tema 917 da Repercussão Geral. ARE 878.911/RJ. Rel. Min. Edson </w:t>
      </w:r>
      <w:r w:rsidRPr="00E6596F">
        <w:rPr>
          <w:sz w:val="24"/>
          <w:szCs w:val="24"/>
        </w:rPr>
        <w:t>Fachin</w:t>
      </w:r>
      <w:r w:rsidRPr="00E6596F">
        <w:rPr>
          <w:sz w:val="24"/>
          <w:szCs w:val="24"/>
        </w:rPr>
        <w:t>. Brasília: STF, 2017.</w:t>
      </w:r>
    </w:p>
    <w:p w:rsidR="00E6596F" w:rsidP="00E6596F" w14:paraId="5BD600CC" w14:textId="77777777">
      <w:pPr>
        <w:jc w:val="both"/>
        <w:rPr>
          <w:sz w:val="24"/>
          <w:szCs w:val="24"/>
        </w:rPr>
      </w:pPr>
      <w:r w:rsidRPr="00E6596F">
        <w:rPr>
          <w:sz w:val="24"/>
          <w:szCs w:val="24"/>
        </w:rPr>
        <w:br/>
        <w:t>TJSP – Tribunal de Justiça do Estado de São Paulo. Ação Direta de Inconstitucionalidade nº 2020282-35.2017.8.26.0000. Rel. Des. Xavier de Aquino, j. 7 jun. 2017.</w:t>
      </w:r>
    </w:p>
    <w:p w:rsidR="00E6596F" w:rsidP="00E6596F" w14:paraId="05A851E6" w14:textId="77777777">
      <w:pPr>
        <w:jc w:val="both"/>
        <w:rPr>
          <w:sz w:val="24"/>
          <w:szCs w:val="24"/>
        </w:rPr>
      </w:pPr>
      <w:r w:rsidRPr="00E6596F">
        <w:rPr>
          <w:sz w:val="24"/>
          <w:szCs w:val="24"/>
        </w:rPr>
        <w:br/>
        <w:t>TJSP – Tribunal de Justiça do Estado de São Paulo. Ação Direta de Inconstitucionalidade nº 2199667-40.2017.8.26.0000. Rel. Des. Péricles Piza, j. 4 abr. 2018.</w:t>
      </w:r>
    </w:p>
    <w:p w:rsidR="00144B13" w:rsidRPr="00E6596F" w:rsidP="00E6596F" w14:paraId="35F25267" w14:textId="255AAA04">
      <w:pPr>
        <w:jc w:val="both"/>
        <w:rPr>
          <w:sz w:val="24"/>
          <w:szCs w:val="24"/>
        </w:rPr>
      </w:pPr>
      <w:r w:rsidRPr="00E6596F">
        <w:rPr>
          <w:sz w:val="24"/>
          <w:szCs w:val="24"/>
        </w:rPr>
        <w:br/>
        <w:t xml:space="preserve">TJSP – Tribunal de Justiça do Estado de São Paulo. Ação Direta de Inconstitucionalidade nº 2083639-52.2018.8.26.0000. Rel. Des. Francisco </w:t>
      </w:r>
      <w:r w:rsidRPr="00E6596F">
        <w:rPr>
          <w:sz w:val="24"/>
          <w:szCs w:val="24"/>
        </w:rPr>
        <w:t>Casconi</w:t>
      </w:r>
      <w:r w:rsidRPr="00E6596F">
        <w:rPr>
          <w:sz w:val="24"/>
          <w:szCs w:val="24"/>
        </w:rPr>
        <w:t>, j. 15 ago. 2018.</w:t>
      </w:r>
      <w:r w:rsidRPr="00E6596F">
        <w:rPr>
          <w:sz w:val="24"/>
          <w:szCs w:val="24"/>
        </w:rPr>
        <w:br w:type="page"/>
      </w:r>
    </w:p>
    <w:p w:rsidR="00C926D0" w:rsidRPr="00E6596F" w:rsidP="00E6596F" w14:paraId="21C9EEEC" w14:textId="098E5FF7">
      <w:pPr>
        <w:pStyle w:val="NormalWeb"/>
        <w:spacing w:line="360" w:lineRule="auto"/>
        <w:jc w:val="center"/>
        <w:rPr>
          <w:color w:val="404040"/>
        </w:rPr>
      </w:pPr>
      <w:r w:rsidRPr="00E6596F">
        <w:rPr>
          <w:rStyle w:val="Strong"/>
          <w:color w:val="404040"/>
        </w:rPr>
        <w:t xml:space="preserve">PARECER </w:t>
      </w:r>
      <w:r w:rsidRPr="00E6596F" w:rsidR="0042475C">
        <w:rPr>
          <w:rStyle w:val="Strong"/>
          <w:color w:val="404040"/>
        </w:rPr>
        <w:t>DA COMISSÃO</w:t>
      </w:r>
      <w:r w:rsidRPr="00E6596F">
        <w:rPr>
          <w:rStyle w:val="Strong"/>
          <w:color w:val="404040"/>
        </w:rPr>
        <w:t xml:space="preserve"> DE JUSTIÇA E </w:t>
      </w:r>
      <w:r w:rsidRPr="00E6596F" w:rsidR="00144B13">
        <w:rPr>
          <w:rStyle w:val="Strong"/>
          <w:color w:val="404040"/>
        </w:rPr>
        <w:t>AO PROJETO</w:t>
      </w:r>
      <w:r w:rsidRPr="00E6596F" w:rsidR="00E6596F">
        <w:rPr>
          <w:rStyle w:val="Strong"/>
          <w:color w:val="404040"/>
        </w:rPr>
        <w:t xml:space="preserve"> DE LEI Nº 89</w:t>
      </w:r>
      <w:r w:rsidRPr="00E6596F">
        <w:rPr>
          <w:rStyle w:val="Strong"/>
          <w:color w:val="404040"/>
        </w:rPr>
        <w:t>/2025</w:t>
      </w:r>
    </w:p>
    <w:p w:rsidR="00E6596F" w:rsidRPr="00E6596F" w:rsidP="00E6596F" w14:paraId="29C9CA73" w14:textId="77777777">
      <w:pPr>
        <w:pStyle w:val="NormalWeb"/>
        <w:spacing w:line="360" w:lineRule="auto"/>
        <w:jc w:val="both"/>
      </w:pPr>
      <w:r w:rsidRPr="00E6596F">
        <w:rPr>
          <w:color w:val="404040"/>
        </w:rPr>
        <w:tab/>
      </w:r>
      <w:r w:rsidRPr="00E6596F">
        <w:t xml:space="preserve">A Comissão de Justiça e Redação, no uso de suas atribuições regimentais, nos termos do artigo 35 da Resolução nº 276, de 09 de novembro de 2010 (Regimento Interno da Câmara Municipal de Mogi Mirim), após análise do Projeto de Lei nº 89/2025, de iniciativa parlamentar, opina pela sua aprovação, por entender que a matéria </w:t>
      </w:r>
      <w:r w:rsidRPr="00E6596F">
        <w:t>encontra-se</w:t>
      </w:r>
      <w:r w:rsidRPr="00E6596F">
        <w:t xml:space="preserve"> em conformidade com as normas constitucionais, legais e regimentais aplicáveis.</w:t>
      </w:r>
    </w:p>
    <w:p w:rsidR="00E6596F" w:rsidRPr="00E6596F" w:rsidP="00E6596F" w14:paraId="3D685A52" w14:textId="675DCCA2">
      <w:pPr>
        <w:pStyle w:val="NormalWeb"/>
        <w:spacing w:line="360" w:lineRule="auto"/>
        <w:jc w:val="both"/>
      </w:pPr>
      <w:r w:rsidRPr="00E6596F">
        <w:tab/>
      </w:r>
      <w:r w:rsidRPr="00E6596F">
        <w:t xml:space="preserve">Ressalta-se, ainda, que a proposição </w:t>
      </w:r>
      <w:r w:rsidRPr="00E6596F">
        <w:t>insere-se</w:t>
      </w:r>
      <w:r w:rsidRPr="00E6596F">
        <w:t xml:space="preserve"> no âmbito da competência legislativa municipal (art. 30, IX, da Constituição Federal), encontra respaldo nos </w:t>
      </w:r>
      <w:r w:rsidRPr="00E6596F">
        <w:t>arts</w:t>
      </w:r>
      <w:r w:rsidRPr="00E6596F">
        <w:t>. 215 e 216 da Carta Magna, que asseguram a proteção e promoção do patrimônio cultural material e imaterial, e não apresenta vícios insanáveis de iniciativa ou de constitucionalidade que possam obstar sua regular tramitação, em consonância com a jurisprudência consolidada do Supremo Tribunal Federal (Tema 917) e do Tribunal de Justiça de São Paulo, que reconhecem a legitimidade de leis municipais de iniciativa parlamentar voltadas à proteção do patrimônio cultural local.</w:t>
      </w:r>
    </w:p>
    <w:p w:rsidR="00C926D0" w:rsidRPr="00E6596F" w:rsidP="00E6596F" w14:paraId="2CD1CB90" w14:textId="07718A0D">
      <w:pPr>
        <w:pStyle w:val="NormalWeb"/>
        <w:spacing w:line="360" w:lineRule="auto"/>
        <w:jc w:val="both"/>
      </w:pPr>
    </w:p>
    <w:p w:rsidR="00C926D0" w:rsidRPr="00E6596F" w:rsidP="00E6596F" w14:paraId="077B16AD" w14:textId="77777777">
      <w:pPr>
        <w:pStyle w:val="NormalWeb"/>
        <w:spacing w:line="360" w:lineRule="auto"/>
        <w:jc w:val="both"/>
      </w:pPr>
    </w:p>
    <w:p w:rsidR="00C926D0" w:rsidRPr="00E6596F" w:rsidP="00E6596F" w14:paraId="5E75B44B" w14:textId="77777777">
      <w:pPr>
        <w:pStyle w:val="NormalWeb"/>
        <w:spacing w:line="360" w:lineRule="auto"/>
        <w:jc w:val="both"/>
        <w:rPr>
          <w:color w:val="404040"/>
        </w:rPr>
      </w:pPr>
    </w:p>
    <w:p w:rsidR="005C2F3A" w:rsidRPr="00E6596F" w:rsidP="00E6596F" w14:paraId="62681F87" w14:textId="77777777">
      <w:pPr>
        <w:pStyle w:val="NormalWeb"/>
        <w:spacing w:line="360" w:lineRule="auto"/>
        <w:jc w:val="center"/>
        <w:rPr>
          <w:color w:val="404040"/>
          <w:u w:val="single"/>
        </w:rPr>
      </w:pPr>
      <w:r w:rsidRPr="00E6596F">
        <w:rPr>
          <w:b/>
          <w:u w:val="single"/>
        </w:rPr>
        <w:t>COMISSÃO DE JUSTIÇA E REDAÇÃO</w:t>
      </w:r>
    </w:p>
    <w:p w:rsidR="005C2F3A" w:rsidRPr="00E6596F" w:rsidP="00E6596F" w14:paraId="4F8E5A5B" w14:textId="77777777">
      <w:pPr>
        <w:spacing w:before="240" w:line="360" w:lineRule="auto"/>
        <w:jc w:val="center"/>
        <w:rPr>
          <w:i/>
          <w:sz w:val="24"/>
          <w:szCs w:val="24"/>
        </w:rPr>
      </w:pPr>
      <w:r w:rsidRPr="00E6596F">
        <w:rPr>
          <w:bCs/>
          <w:i/>
          <w:sz w:val="24"/>
          <w:szCs w:val="24"/>
        </w:rPr>
        <w:t>(</w:t>
      </w:r>
      <w:r w:rsidRPr="00E6596F">
        <w:rPr>
          <w:bCs/>
          <w:i/>
          <w:sz w:val="24"/>
          <w:szCs w:val="24"/>
        </w:rPr>
        <w:t>assinado</w:t>
      </w:r>
      <w:r w:rsidRPr="00E6596F">
        <w:rPr>
          <w:bCs/>
          <w:i/>
          <w:sz w:val="24"/>
          <w:szCs w:val="24"/>
        </w:rPr>
        <w:t xml:space="preserve"> digitalmente)</w:t>
      </w:r>
      <w:r w:rsidRPr="00E6596F">
        <w:rPr>
          <w:bCs/>
          <w:i/>
          <w:sz w:val="24"/>
          <w:szCs w:val="24"/>
        </w:rPr>
        <w:br/>
      </w:r>
      <w:r w:rsidRPr="00E6596F">
        <w:rPr>
          <w:b/>
          <w:sz w:val="24"/>
          <w:szCs w:val="24"/>
        </w:rPr>
        <w:t>VEREADOR WAGNER RICARDO PEREIRA</w:t>
      </w:r>
      <w:r w:rsidRPr="00E6596F">
        <w:rPr>
          <w:b/>
          <w:sz w:val="24"/>
          <w:szCs w:val="24"/>
        </w:rPr>
        <w:br/>
      </w:r>
      <w:r w:rsidRPr="00E6596F">
        <w:rPr>
          <w:sz w:val="24"/>
          <w:szCs w:val="24"/>
        </w:rPr>
        <w:t>Presidente</w:t>
      </w:r>
    </w:p>
    <w:p w:rsidR="005C2F3A" w:rsidRPr="00E6596F" w:rsidP="00E6596F" w14:paraId="232D2682" w14:textId="77777777">
      <w:pPr>
        <w:spacing w:before="240" w:line="360" w:lineRule="auto"/>
        <w:jc w:val="center"/>
        <w:rPr>
          <w:i/>
          <w:sz w:val="24"/>
          <w:szCs w:val="24"/>
        </w:rPr>
      </w:pPr>
      <w:r w:rsidRPr="00E6596F">
        <w:rPr>
          <w:bCs/>
          <w:i/>
          <w:sz w:val="24"/>
          <w:szCs w:val="24"/>
        </w:rPr>
        <w:t>(</w:t>
      </w:r>
      <w:r w:rsidRPr="00E6596F">
        <w:rPr>
          <w:bCs/>
          <w:i/>
          <w:sz w:val="24"/>
          <w:szCs w:val="24"/>
        </w:rPr>
        <w:t>assinado</w:t>
      </w:r>
      <w:r w:rsidRPr="00E6596F">
        <w:rPr>
          <w:bCs/>
          <w:i/>
          <w:sz w:val="24"/>
          <w:szCs w:val="24"/>
        </w:rPr>
        <w:t xml:space="preserve"> digitalmente)</w:t>
      </w:r>
      <w:r w:rsidRPr="00E6596F">
        <w:rPr>
          <w:bCs/>
          <w:i/>
          <w:sz w:val="24"/>
          <w:szCs w:val="24"/>
        </w:rPr>
        <w:br/>
      </w:r>
      <w:r w:rsidRPr="00E6596F">
        <w:rPr>
          <w:b/>
          <w:sz w:val="24"/>
          <w:szCs w:val="24"/>
        </w:rPr>
        <w:t>VEREADOR MANOEL EDUARDO PEREIRA DA CRUZ PALOMINO</w:t>
      </w:r>
      <w:r w:rsidRPr="00E6596F">
        <w:rPr>
          <w:b/>
          <w:sz w:val="24"/>
          <w:szCs w:val="24"/>
        </w:rPr>
        <w:br/>
      </w:r>
      <w:r w:rsidRPr="00E6596F">
        <w:rPr>
          <w:sz w:val="24"/>
          <w:szCs w:val="24"/>
        </w:rPr>
        <w:t>Vice-Presidente</w:t>
      </w:r>
    </w:p>
    <w:p w:rsidR="003C73BE" w:rsidRPr="00E6596F" w:rsidP="00E6596F" w14:paraId="52263E72" w14:textId="2FDF5164">
      <w:pPr>
        <w:spacing w:before="240" w:line="360" w:lineRule="auto"/>
        <w:jc w:val="center"/>
        <w:rPr>
          <w:sz w:val="24"/>
          <w:szCs w:val="24"/>
        </w:rPr>
      </w:pPr>
      <w:r w:rsidRPr="00E6596F">
        <w:rPr>
          <w:bCs/>
          <w:i/>
          <w:sz w:val="24"/>
          <w:szCs w:val="24"/>
        </w:rPr>
        <w:t>(</w:t>
      </w:r>
      <w:r w:rsidRPr="00E6596F">
        <w:rPr>
          <w:bCs/>
          <w:i/>
          <w:sz w:val="24"/>
          <w:szCs w:val="24"/>
        </w:rPr>
        <w:t>assinado</w:t>
      </w:r>
      <w:r w:rsidRPr="00E6596F">
        <w:rPr>
          <w:bCs/>
          <w:i/>
          <w:sz w:val="24"/>
          <w:szCs w:val="24"/>
        </w:rPr>
        <w:t xml:space="preserve"> digitalmente)</w:t>
      </w:r>
      <w:r w:rsidRPr="00E6596F">
        <w:rPr>
          <w:bCs/>
          <w:i/>
          <w:sz w:val="24"/>
          <w:szCs w:val="24"/>
        </w:rPr>
        <w:br/>
      </w:r>
      <w:r w:rsidRPr="00E6596F">
        <w:rPr>
          <w:b/>
          <w:sz w:val="24"/>
          <w:szCs w:val="24"/>
        </w:rPr>
        <w:t>VEREADOR JOÃO VICTOR GASPARINI</w:t>
      </w:r>
      <w:r w:rsidRPr="00E6596F">
        <w:rPr>
          <w:b/>
          <w:sz w:val="24"/>
          <w:szCs w:val="24"/>
        </w:rPr>
        <w:br/>
      </w:r>
      <w:r w:rsidRPr="00E6596F">
        <w:rPr>
          <w:sz w:val="24"/>
          <w:szCs w:val="24"/>
        </w:rPr>
        <w:t>Membro</w:t>
      </w:r>
    </w:p>
    <w:p w:rsidR="005C2F3A" w:rsidRPr="00E6596F" w:rsidP="00E6596F" w14:paraId="50E1BF62" w14:textId="0DFE27C7">
      <w:pPr>
        <w:spacing w:line="360" w:lineRule="auto"/>
        <w:jc w:val="both"/>
        <w:rPr>
          <w:b/>
          <w:sz w:val="24"/>
          <w:szCs w:val="24"/>
          <w:u w:val="single"/>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92FE7"/>
    <w:multiLevelType w:val="hybridMultilevel"/>
    <w:tmpl w:val="C228F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54647A2"/>
    <w:multiLevelType w:val="multilevel"/>
    <w:tmpl w:val="CDEA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5322C5"/>
    <w:multiLevelType w:val="multilevel"/>
    <w:tmpl w:val="189C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8D3B3C"/>
    <w:multiLevelType w:val="multilevel"/>
    <w:tmpl w:val="3886D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D514BF"/>
    <w:multiLevelType w:val="multilevel"/>
    <w:tmpl w:val="2C644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EB5F50"/>
    <w:multiLevelType w:val="hybridMultilevel"/>
    <w:tmpl w:val="6FEAB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4F5888"/>
    <w:multiLevelType w:val="multilevel"/>
    <w:tmpl w:val="3CA0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794B24"/>
    <w:multiLevelType w:val="hybridMultilevel"/>
    <w:tmpl w:val="DAA21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B82330"/>
    <w:multiLevelType w:val="multilevel"/>
    <w:tmpl w:val="6852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3635D9"/>
    <w:multiLevelType w:val="hybridMultilevel"/>
    <w:tmpl w:val="0884F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CA10EA"/>
    <w:multiLevelType w:val="hybridMultilevel"/>
    <w:tmpl w:val="1B0AA3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A375DEB"/>
    <w:multiLevelType w:val="multilevel"/>
    <w:tmpl w:val="A64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6885E91"/>
    <w:multiLevelType w:val="multilevel"/>
    <w:tmpl w:val="38C0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643155"/>
    <w:multiLevelType w:val="hybridMultilevel"/>
    <w:tmpl w:val="A6C4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73666D"/>
    <w:multiLevelType w:val="multilevel"/>
    <w:tmpl w:val="56C4F6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FA537A"/>
    <w:multiLevelType w:val="hybridMultilevel"/>
    <w:tmpl w:val="4EEE5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2554C3"/>
    <w:multiLevelType w:val="hybridMultilevel"/>
    <w:tmpl w:val="14A67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249273E"/>
    <w:multiLevelType w:val="multilevel"/>
    <w:tmpl w:val="7D4C4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89617A"/>
    <w:multiLevelType w:val="hybridMultilevel"/>
    <w:tmpl w:val="7E308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A95C4C"/>
    <w:multiLevelType w:val="multilevel"/>
    <w:tmpl w:val="2328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1"/>
  </w:num>
  <w:num w:numId="3">
    <w:abstractNumId w:val="2"/>
  </w:num>
  <w:num w:numId="4">
    <w:abstractNumId w:val="10"/>
  </w:num>
  <w:num w:numId="5">
    <w:abstractNumId w:val="28"/>
  </w:num>
  <w:num w:numId="6">
    <w:abstractNumId w:val="32"/>
  </w:num>
  <w:num w:numId="7">
    <w:abstractNumId w:val="6"/>
  </w:num>
  <w:num w:numId="8">
    <w:abstractNumId w:val="13"/>
  </w:num>
  <w:num w:numId="9">
    <w:abstractNumId w:val="9"/>
  </w:num>
  <w:num w:numId="10">
    <w:abstractNumId w:val="8"/>
  </w:num>
  <w:num w:numId="11">
    <w:abstractNumId w:val="7"/>
  </w:num>
  <w:num w:numId="12">
    <w:abstractNumId w:val="23"/>
  </w:num>
  <w:num w:numId="13">
    <w:abstractNumId w:val="1"/>
  </w:num>
  <w:num w:numId="14">
    <w:abstractNumId w:val="5"/>
  </w:num>
  <w:num w:numId="15">
    <w:abstractNumId w:val="20"/>
  </w:num>
  <w:num w:numId="16">
    <w:abstractNumId w:val="21"/>
  </w:num>
  <w:num w:numId="17">
    <w:abstractNumId w:val="18"/>
  </w:num>
  <w:num w:numId="18">
    <w:abstractNumId w:val="25"/>
  </w:num>
  <w:num w:numId="19">
    <w:abstractNumId w:val="29"/>
  </w:num>
  <w:num w:numId="20">
    <w:abstractNumId w:val="31"/>
  </w:num>
  <w:num w:numId="21">
    <w:abstractNumId w:val="17"/>
  </w:num>
  <w:num w:numId="22">
    <w:abstractNumId w:val="15"/>
  </w:num>
  <w:num w:numId="23">
    <w:abstractNumId w:val="30"/>
  </w:num>
  <w:num w:numId="24">
    <w:abstractNumId w:val="27"/>
  </w:num>
  <w:num w:numId="25">
    <w:abstractNumId w:val="24"/>
  </w:num>
  <w:num w:numId="26">
    <w:abstractNumId w:val="3"/>
  </w:num>
  <w:num w:numId="27">
    <w:abstractNumId w:val="33"/>
  </w:num>
  <w:num w:numId="28">
    <w:abstractNumId w:val="19"/>
  </w:num>
  <w:num w:numId="29">
    <w:abstractNumId w:val="0"/>
  </w:num>
  <w:num w:numId="30">
    <w:abstractNumId w:val="26"/>
  </w:num>
  <w:num w:numId="31">
    <w:abstractNumId w:val="14"/>
  </w:num>
  <w:num w:numId="32">
    <w:abstractNumId w:val="16"/>
  </w:num>
  <w:num w:numId="33">
    <w:abstractNumId w:val="1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6797"/>
    <w:rsid w:val="00037531"/>
    <w:rsid w:val="00041A2D"/>
    <w:rsid w:val="000468A3"/>
    <w:rsid w:val="00070FE7"/>
    <w:rsid w:val="00071EF2"/>
    <w:rsid w:val="0008150E"/>
    <w:rsid w:val="00096F36"/>
    <w:rsid w:val="000A1BE0"/>
    <w:rsid w:val="000B5637"/>
    <w:rsid w:val="000D5B4B"/>
    <w:rsid w:val="000F4933"/>
    <w:rsid w:val="00126AE5"/>
    <w:rsid w:val="00144B13"/>
    <w:rsid w:val="00147B39"/>
    <w:rsid w:val="0015590E"/>
    <w:rsid w:val="00161C7F"/>
    <w:rsid w:val="00181506"/>
    <w:rsid w:val="00187FC6"/>
    <w:rsid w:val="00192536"/>
    <w:rsid w:val="001A3CE4"/>
    <w:rsid w:val="001B7303"/>
    <w:rsid w:val="0020165D"/>
    <w:rsid w:val="00213987"/>
    <w:rsid w:val="00227106"/>
    <w:rsid w:val="00227E2C"/>
    <w:rsid w:val="00234376"/>
    <w:rsid w:val="0024645C"/>
    <w:rsid w:val="00264C3B"/>
    <w:rsid w:val="00297379"/>
    <w:rsid w:val="002A2BD3"/>
    <w:rsid w:val="002B71AC"/>
    <w:rsid w:val="003121C8"/>
    <w:rsid w:val="00314B47"/>
    <w:rsid w:val="00322469"/>
    <w:rsid w:val="00330DDB"/>
    <w:rsid w:val="00371A69"/>
    <w:rsid w:val="0038129E"/>
    <w:rsid w:val="00381C00"/>
    <w:rsid w:val="003A5737"/>
    <w:rsid w:val="003A796B"/>
    <w:rsid w:val="003B1A59"/>
    <w:rsid w:val="003C7058"/>
    <w:rsid w:val="003C73BE"/>
    <w:rsid w:val="003D6D21"/>
    <w:rsid w:val="003E5C73"/>
    <w:rsid w:val="003F0B47"/>
    <w:rsid w:val="00405098"/>
    <w:rsid w:val="0042475C"/>
    <w:rsid w:val="00446FA1"/>
    <w:rsid w:val="00456770"/>
    <w:rsid w:val="004740DD"/>
    <w:rsid w:val="00493FCA"/>
    <w:rsid w:val="004B6FDF"/>
    <w:rsid w:val="004D46DA"/>
    <w:rsid w:val="004D7E50"/>
    <w:rsid w:val="004E6092"/>
    <w:rsid w:val="005242B1"/>
    <w:rsid w:val="00525DC3"/>
    <w:rsid w:val="00544D5F"/>
    <w:rsid w:val="005559D9"/>
    <w:rsid w:val="0057515A"/>
    <w:rsid w:val="005A235E"/>
    <w:rsid w:val="005B766F"/>
    <w:rsid w:val="005C2F3A"/>
    <w:rsid w:val="005E491E"/>
    <w:rsid w:val="005F2654"/>
    <w:rsid w:val="005F4E55"/>
    <w:rsid w:val="005F54DA"/>
    <w:rsid w:val="00613747"/>
    <w:rsid w:val="006834FE"/>
    <w:rsid w:val="00697874"/>
    <w:rsid w:val="006A54A9"/>
    <w:rsid w:val="006E0AD3"/>
    <w:rsid w:val="007038AD"/>
    <w:rsid w:val="0070466D"/>
    <w:rsid w:val="0072029A"/>
    <w:rsid w:val="007362C7"/>
    <w:rsid w:val="007556D8"/>
    <w:rsid w:val="0078178E"/>
    <w:rsid w:val="00784CD4"/>
    <w:rsid w:val="00785E1B"/>
    <w:rsid w:val="007A08D1"/>
    <w:rsid w:val="00805ED4"/>
    <w:rsid w:val="00842408"/>
    <w:rsid w:val="00850EEC"/>
    <w:rsid w:val="00855DD2"/>
    <w:rsid w:val="00864928"/>
    <w:rsid w:val="00881E60"/>
    <w:rsid w:val="008905C2"/>
    <w:rsid w:val="00896E82"/>
    <w:rsid w:val="008A537A"/>
    <w:rsid w:val="008B2B4D"/>
    <w:rsid w:val="008C08C5"/>
    <w:rsid w:val="008C4AA2"/>
    <w:rsid w:val="00902EE1"/>
    <w:rsid w:val="00904ADF"/>
    <w:rsid w:val="00904CFE"/>
    <w:rsid w:val="00914ADC"/>
    <w:rsid w:val="00920A3F"/>
    <w:rsid w:val="00925E1A"/>
    <w:rsid w:val="00934784"/>
    <w:rsid w:val="009914A7"/>
    <w:rsid w:val="00993823"/>
    <w:rsid w:val="009D6B7C"/>
    <w:rsid w:val="009E1883"/>
    <w:rsid w:val="009F0405"/>
    <w:rsid w:val="00A00E3E"/>
    <w:rsid w:val="00A12DD9"/>
    <w:rsid w:val="00A164DC"/>
    <w:rsid w:val="00A27446"/>
    <w:rsid w:val="00A442B4"/>
    <w:rsid w:val="00A672C0"/>
    <w:rsid w:val="00AD2770"/>
    <w:rsid w:val="00AD4B45"/>
    <w:rsid w:val="00AE5858"/>
    <w:rsid w:val="00AF0C05"/>
    <w:rsid w:val="00AF3296"/>
    <w:rsid w:val="00AF4AC7"/>
    <w:rsid w:val="00B01151"/>
    <w:rsid w:val="00B14150"/>
    <w:rsid w:val="00B57090"/>
    <w:rsid w:val="00B849D9"/>
    <w:rsid w:val="00BA48C7"/>
    <w:rsid w:val="00BE41D6"/>
    <w:rsid w:val="00BE4D63"/>
    <w:rsid w:val="00BE7EBC"/>
    <w:rsid w:val="00BF2A6F"/>
    <w:rsid w:val="00C10154"/>
    <w:rsid w:val="00C104F1"/>
    <w:rsid w:val="00C67345"/>
    <w:rsid w:val="00C74E3F"/>
    <w:rsid w:val="00C75973"/>
    <w:rsid w:val="00C926D0"/>
    <w:rsid w:val="00CA4349"/>
    <w:rsid w:val="00CC3E72"/>
    <w:rsid w:val="00CC602E"/>
    <w:rsid w:val="00CF288D"/>
    <w:rsid w:val="00D233F3"/>
    <w:rsid w:val="00D33D19"/>
    <w:rsid w:val="00D52DAE"/>
    <w:rsid w:val="00D543E6"/>
    <w:rsid w:val="00D635A7"/>
    <w:rsid w:val="00D66197"/>
    <w:rsid w:val="00D735E2"/>
    <w:rsid w:val="00D80A2E"/>
    <w:rsid w:val="00D81BDB"/>
    <w:rsid w:val="00D9258F"/>
    <w:rsid w:val="00DA7AB4"/>
    <w:rsid w:val="00DB5B53"/>
    <w:rsid w:val="00DB7A5A"/>
    <w:rsid w:val="00DC3C63"/>
    <w:rsid w:val="00DE2A9A"/>
    <w:rsid w:val="00DF605F"/>
    <w:rsid w:val="00E11ECC"/>
    <w:rsid w:val="00E3543A"/>
    <w:rsid w:val="00E57668"/>
    <w:rsid w:val="00E624EC"/>
    <w:rsid w:val="00E6596F"/>
    <w:rsid w:val="00E7438B"/>
    <w:rsid w:val="00EA0447"/>
    <w:rsid w:val="00EA375D"/>
    <w:rsid w:val="00EB1570"/>
    <w:rsid w:val="00EB3C9A"/>
    <w:rsid w:val="00EB76DA"/>
    <w:rsid w:val="00EC5677"/>
    <w:rsid w:val="00ED22AB"/>
    <w:rsid w:val="00ED7D93"/>
    <w:rsid w:val="00EE457C"/>
    <w:rsid w:val="00EF1F7A"/>
    <w:rsid w:val="00EF4DE4"/>
    <w:rsid w:val="00EF630E"/>
    <w:rsid w:val="00F10F57"/>
    <w:rsid w:val="00F21F60"/>
    <w:rsid w:val="00F304D4"/>
    <w:rsid w:val="00F42F8D"/>
    <w:rsid w:val="00F55E24"/>
    <w:rsid w:val="00F6339A"/>
    <w:rsid w:val="00F733EC"/>
    <w:rsid w:val="00F74441"/>
    <w:rsid w:val="00F83282"/>
    <w:rsid w:val="00F91A1F"/>
    <w:rsid w:val="00F91F4B"/>
    <w:rsid w:val="00F921DB"/>
    <w:rsid w:val="00FA6BC2"/>
    <w:rsid w:val="00FE7AE5"/>
    <w:rsid w:val="00FF139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641</TotalTime>
  <Pages>6</Pages>
  <Words>1301</Words>
  <Characters>7029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JV Gasparini</cp:lastModifiedBy>
  <cp:revision>30</cp:revision>
  <cp:lastPrinted>2025-06-11T15:44:00Z</cp:lastPrinted>
  <dcterms:created xsi:type="dcterms:W3CDTF">2025-02-12T16:35:00Z</dcterms:created>
  <dcterms:modified xsi:type="dcterms:W3CDTF">2025-09-04T18:41:00Z</dcterms:modified>
</cp:coreProperties>
</file>