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4184D1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1F74476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75F92" w:rsidP="003D6D21" w14:paraId="01652FB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FF7D03" w:rsidP="003D6D21" w14:paraId="0FA6665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662A27" w:rsidP="003D6D21" w14:paraId="7708D056" w14:textId="1022C9CC">
      <w:pPr>
        <w:pStyle w:val="NormalWeb"/>
        <w:spacing w:line="360" w:lineRule="auto"/>
        <w:rPr>
          <w:rStyle w:val="Strong"/>
        </w:rPr>
      </w:pPr>
      <w:r w:rsidRPr="00662A27">
        <w:tab/>
      </w:r>
      <w:r w:rsidRPr="00662A27" w:rsidR="006F3969">
        <w:rPr>
          <w:rStyle w:val="Strong"/>
        </w:rPr>
        <w:t xml:space="preserve">PROJETO DE </w:t>
      </w:r>
      <w:r w:rsidR="00B85C3B">
        <w:rPr>
          <w:rStyle w:val="Strong"/>
        </w:rPr>
        <w:t xml:space="preserve">LEI </w:t>
      </w:r>
      <w:r w:rsidRPr="00662A27" w:rsidR="00B85C3B">
        <w:rPr>
          <w:rStyle w:val="Strong"/>
        </w:rPr>
        <w:t>Nº</w:t>
      </w:r>
      <w:r w:rsidRPr="00662A27" w:rsidR="006F3969">
        <w:rPr>
          <w:rStyle w:val="Strong"/>
        </w:rPr>
        <w:t xml:space="preserve"> </w:t>
      </w:r>
      <w:r w:rsidR="00D83EB5">
        <w:rPr>
          <w:rStyle w:val="Strong"/>
        </w:rPr>
        <w:t>86</w:t>
      </w:r>
      <w:r w:rsidRPr="00662A27" w:rsidR="00F74441">
        <w:rPr>
          <w:rStyle w:val="Strong"/>
        </w:rPr>
        <w:t xml:space="preserve"> DE 2025</w:t>
      </w:r>
    </w:p>
    <w:p w:rsidR="00F74441" w:rsidP="00662A27" w14:paraId="4DE9CBF8" w14:textId="632B465C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“</w:t>
      </w:r>
      <w:r w:rsidR="00D83EB5">
        <w:rPr>
          <w:rStyle w:val="Emphasis"/>
        </w:rPr>
        <w:t>AUTORIZA O PODER EXECUTIVO MUNICIPAL DE MOGI MIRIM A FIRMAR TERMO DE COOPERAÇÃO COM O MUNICÍPIO DE ITAPIRA PARA USO COMPARTILHADO DO PÁTIO DE VEÍCULOS AUTOMOTORES, NOS TERMOS DO ART.31, INCISO XIV, DA LEI ORGÂNICA DO MUNICÍPIO, E DÁ OUTRAS PROVIDÊNCIAS</w:t>
      </w:r>
      <w:r w:rsidR="00662A27">
        <w:rPr>
          <w:rStyle w:val="Emphasis"/>
        </w:rPr>
        <w:t>”.</w:t>
      </w:r>
    </w:p>
    <w:p w:rsidR="00F74441" w:rsidRPr="00662A27" w:rsidP="003D6D21" w14:paraId="1D42C3C2" w14:textId="2488CE4E">
      <w:pPr>
        <w:pStyle w:val="NormalWeb"/>
        <w:spacing w:line="360" w:lineRule="auto"/>
      </w:pPr>
      <w:r w:rsidRPr="00662A27">
        <w:rPr>
          <w:rStyle w:val="Strong"/>
        </w:rPr>
        <w:t xml:space="preserve">RELATOR: VEREADOR </w:t>
      </w:r>
      <w:r w:rsidRPr="00662A27" w:rsidR="006F3969">
        <w:rPr>
          <w:rStyle w:val="Strong"/>
        </w:rPr>
        <w:t>MANOEL EDUARDO PEREIRA DA CRUZ PALOMINO</w:t>
      </w:r>
    </w:p>
    <w:p w:rsidR="00675F92" w:rsidP="003D6D21" w14:paraId="140DF0F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A27" w:rsidP="003D6D21" w14:paraId="255CBB13" w14:textId="27020887">
      <w:pPr>
        <w:spacing w:line="360" w:lineRule="auto"/>
        <w:rPr>
          <w:sz w:val="24"/>
          <w:szCs w:val="24"/>
        </w:rPr>
      </w:pPr>
    </w:p>
    <w:p w:rsidR="00F74441" w:rsidP="003D6D21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F7D03" w:rsidRPr="00FF7D03" w:rsidP="00FF7D03" w14:paraId="0560B3A2" w14:textId="77777777"/>
    <w:p w:rsidR="00D83EB5" w:rsidP="00D83EB5" w14:paraId="4118183B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662A27">
        <w:tab/>
      </w:r>
      <w:r w:rsidRPr="00D83EB5">
        <w:rPr>
          <w:rFonts w:eastAsiaTheme="minorEastAsia"/>
          <w:sz w:val="24"/>
          <w:szCs w:val="24"/>
          <w:lang w:val="en-US" w:eastAsia="en-US"/>
        </w:rPr>
        <w:t>O Projeto de Lei nº 86 de 2025, de autoria do Executivo Municipal, tem por objetivo autorizar a celebração de termo de cooperação com o Município de Itapira, visando o compartilhamento de pátio para a remoção, guarda e depósito de veículos automotores apreendidos em decorrência de infrações de trânsito.</w:t>
      </w:r>
    </w:p>
    <w:p w:rsidR="00D83EB5" w:rsidP="00D83EB5" w14:paraId="7951638B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</w:p>
    <w:p w:rsidR="00D83EB5" w:rsidP="00D83EB5" w14:paraId="6879F9F2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D83EB5">
        <w:rPr>
          <w:rFonts w:eastAsiaTheme="minorEastAsia"/>
          <w:sz w:val="24"/>
          <w:szCs w:val="24"/>
          <w:lang w:val="en-US" w:eastAsia="en-US"/>
        </w:rPr>
        <w:t>O termo de cooperação prevê: a inexistência de ônus direto ao erário de Mogi Mirim, cabendo ao proprietário do veículo as despesas; a aplicação das tarifas praticadas em Itapira; a obrigação de funcionamento ininterrupto (24h/7); a possibilidade de prorrogação da vigência inicial de 12 meses por até 60 meses; e a eleição do foro de Itapira para solução de conflitos.</w:t>
      </w:r>
    </w:p>
    <w:p w:rsidR="00D83EB5" w:rsidP="00D83EB5" w14:paraId="2666940F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D83EB5" w:rsidRPr="00D83EB5" w:rsidP="00D83EB5" w14:paraId="569A842C" w14:textId="75753279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D83EB5">
        <w:rPr>
          <w:rFonts w:eastAsiaTheme="minorEastAsia"/>
          <w:sz w:val="24"/>
          <w:szCs w:val="24"/>
          <w:lang w:val="en-US" w:eastAsia="en-US"/>
        </w:rPr>
        <w:t>A justificativa apresentada pelo Executivo menciona a necessidade de solução imediata para continuidade do serviço de remoção e guarda de veículos, enquanto se avaliam medidas estruturais definitivas.</w:t>
      </w:r>
    </w:p>
    <w:p w:rsidR="00F74441" w:rsidP="003D6D21" w14:paraId="380FED2D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42811" w:rsidRPr="00F42811" w:rsidP="00F42811" w14:paraId="293C2E94" w14:textId="77777777"/>
    <w:p w:rsidR="00F74441" w:rsidRPr="008B375A" w:rsidP="008B375A" w14:paraId="560AAA5E" w14:textId="0115C43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auto"/>
        </w:rPr>
      </w:pPr>
      <w:r w:rsidRPr="008B375A">
        <w:rPr>
          <w:rStyle w:val="Strong"/>
          <w:b/>
          <w:bCs w:val="0"/>
          <w:color w:val="auto"/>
        </w:rPr>
        <w:t>Legalidade e Constitucionalidade</w:t>
      </w:r>
    </w:p>
    <w:p w:rsidR="00E97380" w:rsidRPr="008B375A" w:rsidP="008B375A" w14:paraId="02CCAD01" w14:textId="77777777">
      <w:pPr>
        <w:spacing w:line="360" w:lineRule="auto"/>
        <w:rPr>
          <w:sz w:val="24"/>
          <w:szCs w:val="24"/>
        </w:rPr>
      </w:pPr>
    </w:p>
    <w:p w:rsidR="00E11AB3" w:rsidRPr="008B375A" w:rsidP="008B375A" w14:paraId="76AB2543" w14:textId="46D22F5E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  <w:r w:rsidRPr="008B375A" w:rsidR="00D83EB5">
        <w:rPr>
          <w:rFonts w:eastAsiaTheme="minorEastAsia"/>
          <w:sz w:val="24"/>
          <w:szCs w:val="24"/>
          <w:lang w:val="en-US" w:eastAsia="en-US"/>
        </w:rPr>
        <w:t xml:space="preserve">O Projeto de Lei nº 86 de 2025 está em conformidade </w:t>
      </w:r>
      <w:r w:rsidRPr="008B375A">
        <w:rPr>
          <w:rFonts w:eastAsiaTheme="minorEastAsia"/>
          <w:sz w:val="24"/>
          <w:szCs w:val="24"/>
          <w:lang w:val="en-US" w:eastAsia="en-US"/>
        </w:rPr>
        <w:t xml:space="preserve">com os requisitos constitucionais, legais e regimentais vigentes. A </w:t>
      </w:r>
      <w:r w:rsidRPr="008B375A">
        <w:rPr>
          <w:sz w:val="24"/>
          <w:szCs w:val="24"/>
        </w:rPr>
        <w:t xml:space="preserve">Constituição Federal, em seu </w:t>
      </w:r>
      <w:r w:rsidRPr="008B375A">
        <w:rPr>
          <w:rStyle w:val="Strong"/>
          <w:sz w:val="24"/>
          <w:szCs w:val="24"/>
        </w:rPr>
        <w:t>artigo 30, incisos I e V</w:t>
      </w:r>
      <w:r w:rsidRPr="008B375A">
        <w:rPr>
          <w:sz w:val="24"/>
          <w:szCs w:val="24"/>
        </w:rPr>
        <w:t xml:space="preserve">, confere aos Municípios a competência para </w:t>
      </w:r>
      <w:r w:rsidRPr="008B375A">
        <w:rPr>
          <w:rStyle w:val="Strong"/>
          <w:sz w:val="24"/>
          <w:szCs w:val="24"/>
        </w:rPr>
        <w:t>legislar sobre assuntos de interesse local</w:t>
      </w:r>
      <w:r w:rsidRPr="008B375A">
        <w:rPr>
          <w:sz w:val="24"/>
          <w:szCs w:val="24"/>
        </w:rPr>
        <w:t xml:space="preserve"> e para </w:t>
      </w:r>
      <w:r w:rsidRPr="008B375A">
        <w:rPr>
          <w:rStyle w:val="Strong"/>
          <w:sz w:val="24"/>
          <w:szCs w:val="24"/>
        </w:rPr>
        <w:t>organizar e prestar, diretamente ou sob regime de cooperação, os serviços públicos de interesse local</w:t>
      </w:r>
      <w:r w:rsidRPr="008B375A">
        <w:rPr>
          <w:sz w:val="24"/>
          <w:szCs w:val="24"/>
        </w:rPr>
        <w:t>, entre os quais se insere a remoção e guarda de veículos apreendidos.</w:t>
      </w:r>
    </w:p>
    <w:p w:rsidR="00E11AB3" w:rsidRPr="008B375A" w:rsidP="008B375A" w14:paraId="08701054" w14:textId="77777777">
      <w:pPr>
        <w:spacing w:line="360" w:lineRule="auto"/>
        <w:jc w:val="both"/>
        <w:rPr>
          <w:sz w:val="24"/>
          <w:szCs w:val="24"/>
        </w:rPr>
      </w:pPr>
    </w:p>
    <w:p w:rsidR="00E11AB3" w:rsidRPr="008B375A" w:rsidP="008B375A" w14:paraId="4E2F1E90" w14:textId="28D429E0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  <w:r w:rsidRPr="008B375A">
        <w:rPr>
          <w:sz w:val="24"/>
          <w:szCs w:val="24"/>
        </w:rPr>
        <w:t xml:space="preserve">Ademais, o </w:t>
      </w:r>
      <w:r w:rsidRPr="008B375A">
        <w:rPr>
          <w:rStyle w:val="Strong"/>
          <w:sz w:val="24"/>
          <w:szCs w:val="24"/>
        </w:rPr>
        <w:t>artigo 241 da Constituição Federal</w:t>
      </w:r>
      <w:r w:rsidRPr="008B375A">
        <w:rPr>
          <w:sz w:val="24"/>
          <w:szCs w:val="24"/>
        </w:rPr>
        <w:t xml:space="preserve"> autoriza expressamente a celebração de convênios e consórcios públicos entre entes federados, garantindo respaldo jurídico à cooperação entre os Municípios de Mogi Mirim e Itapira.</w:t>
      </w:r>
    </w:p>
    <w:p w:rsidR="00E11AB3" w:rsidRPr="008B375A" w:rsidP="008B375A" w14:paraId="6E574127" w14:textId="77777777">
      <w:pPr>
        <w:spacing w:line="360" w:lineRule="auto"/>
        <w:jc w:val="both"/>
        <w:rPr>
          <w:sz w:val="24"/>
          <w:szCs w:val="24"/>
        </w:rPr>
      </w:pPr>
    </w:p>
    <w:p w:rsidR="00E11AB3" w:rsidRPr="008B375A" w:rsidP="008B375A" w14:paraId="424B69F5" w14:textId="77777777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  <w:r w:rsidRPr="008B375A">
        <w:rPr>
          <w:sz w:val="24"/>
          <w:szCs w:val="24"/>
        </w:rPr>
        <w:t xml:space="preserve">No âmbito municipal, a </w:t>
      </w:r>
      <w:r w:rsidRPr="008B375A">
        <w:rPr>
          <w:rStyle w:val="Strong"/>
          <w:sz w:val="24"/>
          <w:szCs w:val="24"/>
        </w:rPr>
        <w:t>Lei Orgânica de Mogi Mirim</w:t>
      </w:r>
      <w:r w:rsidRPr="008B375A">
        <w:rPr>
          <w:sz w:val="24"/>
          <w:szCs w:val="24"/>
        </w:rPr>
        <w:t xml:space="preserve"> disciplina essa matéria de forma convergente. O </w:t>
      </w:r>
      <w:r w:rsidRPr="008B375A">
        <w:rPr>
          <w:rStyle w:val="Strong"/>
          <w:sz w:val="24"/>
          <w:szCs w:val="24"/>
        </w:rPr>
        <w:t>artigo 12, incisos I, IX e XII</w:t>
      </w:r>
      <w:r w:rsidRPr="008B375A">
        <w:rPr>
          <w:sz w:val="24"/>
          <w:szCs w:val="24"/>
        </w:rPr>
        <w:t xml:space="preserve">, estabelece como competência privativa do Município legislar sobre assuntos de interesse local, dispor sobre a organização e execução de serviços públicos e organizar ou autorizar a sua prestação por terceiros. </w:t>
      </w:r>
    </w:p>
    <w:p w:rsidR="00E11AB3" w:rsidRPr="008B375A" w:rsidP="008B375A" w14:paraId="6A6838B2" w14:textId="3B53F8CE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</w:p>
    <w:p w:rsidR="00E11AB3" w:rsidRPr="008B375A" w:rsidP="008B375A" w14:paraId="246B59A6" w14:textId="2DFF4590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  <w:r w:rsidRPr="008B375A">
        <w:rPr>
          <w:sz w:val="24"/>
          <w:szCs w:val="24"/>
        </w:rPr>
        <w:t xml:space="preserve">De modo ainda mais específico, o </w:t>
      </w:r>
      <w:r w:rsidRPr="008B375A">
        <w:rPr>
          <w:rStyle w:val="Strong"/>
          <w:sz w:val="24"/>
          <w:szCs w:val="24"/>
        </w:rPr>
        <w:t>artigo 31, inciso XIV</w:t>
      </w:r>
      <w:r w:rsidR="002B6063">
        <w:rPr>
          <w:rStyle w:val="Strong"/>
          <w:sz w:val="24"/>
          <w:szCs w:val="24"/>
        </w:rPr>
        <w:t>, da LOM</w:t>
      </w:r>
      <w:r w:rsidRPr="008B375A">
        <w:rPr>
          <w:sz w:val="24"/>
          <w:szCs w:val="24"/>
        </w:rPr>
        <w:t xml:space="preserve">, confere à Câmara Municipal a competência de </w:t>
      </w:r>
      <w:r w:rsidRPr="008B375A">
        <w:rPr>
          <w:rStyle w:val="Strong"/>
          <w:sz w:val="24"/>
          <w:szCs w:val="24"/>
        </w:rPr>
        <w:t>autorizar convênios com outros Municípios</w:t>
      </w:r>
      <w:r w:rsidRPr="008B375A">
        <w:rPr>
          <w:sz w:val="24"/>
          <w:szCs w:val="24"/>
        </w:rPr>
        <w:t xml:space="preserve">, enquanto o </w:t>
      </w:r>
      <w:r w:rsidRPr="008B375A">
        <w:rPr>
          <w:rStyle w:val="Strong"/>
          <w:sz w:val="24"/>
          <w:szCs w:val="24"/>
        </w:rPr>
        <w:t>artigo 119</w:t>
      </w:r>
      <w:r w:rsidRPr="008B375A">
        <w:rPr>
          <w:sz w:val="24"/>
          <w:szCs w:val="24"/>
        </w:rPr>
        <w:t xml:space="preserve"> prevê a possibilidade de execução de serviços de interesse comum por meio de </w:t>
      </w:r>
      <w:r w:rsidRPr="008B375A">
        <w:rPr>
          <w:rStyle w:val="Strong"/>
          <w:sz w:val="24"/>
          <w:szCs w:val="24"/>
        </w:rPr>
        <w:t>consórcios intermunicipais</w:t>
      </w:r>
      <w:r w:rsidRPr="008B375A">
        <w:rPr>
          <w:sz w:val="24"/>
          <w:szCs w:val="24"/>
        </w:rPr>
        <w:t>, desde que haja autorização legislativa. Tais dispositivos demonstram a plena compatibilidade do projeto com a ordem jurídica local.</w:t>
      </w:r>
    </w:p>
    <w:p w:rsidR="00853DFD" w:rsidP="008B375A" w14:paraId="40819EF5" w14:textId="77777777">
      <w:pPr>
        <w:spacing w:line="360" w:lineRule="auto"/>
        <w:jc w:val="both"/>
        <w:rPr>
          <w:sz w:val="24"/>
          <w:szCs w:val="24"/>
        </w:rPr>
      </w:pPr>
    </w:p>
    <w:p w:rsidR="00E97380" w:rsidRPr="008B375A" w:rsidP="008B375A" w14:paraId="073546F4" w14:textId="0B027B6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8B375A">
        <w:rPr>
          <w:sz w:val="24"/>
          <w:szCs w:val="24"/>
        </w:rPr>
        <w:tab/>
        <w:t xml:space="preserve">Além disso, o projeto de Lei está em conformidade com o </w:t>
      </w:r>
      <w:r w:rsidRPr="008B375A" w:rsidR="00D83EB5">
        <w:rPr>
          <w:rFonts w:eastAsiaTheme="minorEastAsia"/>
          <w:sz w:val="24"/>
          <w:szCs w:val="24"/>
          <w:lang w:val="en-US" w:eastAsia="en-US"/>
        </w:rPr>
        <w:t xml:space="preserve">artigo 271 do Código de Trânsito Brasileiro, que atribui ao órgão competente a fixação de depósitos para veículos removidos, cabendo ao proprietário arcar com as despesas. </w:t>
      </w:r>
    </w:p>
    <w:p w:rsidR="00D45C71" w:rsidRPr="008B375A" w:rsidP="008B375A" w14:paraId="3EF6948E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8B375A">
        <w:rPr>
          <w:rFonts w:eastAsiaTheme="minorEastAsia"/>
          <w:sz w:val="24"/>
          <w:szCs w:val="24"/>
          <w:lang w:val="en-US" w:eastAsia="en-US"/>
        </w:rPr>
        <w:tab/>
      </w:r>
    </w:p>
    <w:p w:rsidR="00E11AB3" w:rsidP="008B375A" w14:paraId="6AC852BC" w14:textId="65F6A471">
      <w:pPr>
        <w:spacing w:line="360" w:lineRule="auto"/>
        <w:jc w:val="both"/>
        <w:rPr>
          <w:sz w:val="24"/>
          <w:szCs w:val="24"/>
        </w:rPr>
      </w:pPr>
      <w:r w:rsidRPr="008B375A">
        <w:rPr>
          <w:rFonts w:eastAsiaTheme="minorEastAsia"/>
          <w:sz w:val="24"/>
          <w:szCs w:val="24"/>
          <w:lang w:val="en-US" w:eastAsia="en-US"/>
        </w:rPr>
        <w:tab/>
      </w:r>
      <w:r w:rsidRPr="008B375A" w:rsidR="008B375A">
        <w:rPr>
          <w:rFonts w:eastAsiaTheme="minorEastAsia"/>
          <w:sz w:val="24"/>
          <w:szCs w:val="24"/>
          <w:lang w:val="en-US" w:eastAsia="en-US"/>
        </w:rPr>
        <w:t xml:space="preserve">Sob o aspecto formal, </w:t>
      </w:r>
      <w:r w:rsidRPr="008B375A">
        <w:rPr>
          <w:rFonts w:eastAsiaTheme="minorEastAsia"/>
          <w:sz w:val="24"/>
          <w:szCs w:val="24"/>
          <w:lang w:val="en-US" w:eastAsia="en-US"/>
        </w:rPr>
        <w:t>n</w:t>
      </w:r>
      <w:r w:rsidRPr="008B375A">
        <w:rPr>
          <w:sz w:val="24"/>
          <w:szCs w:val="24"/>
        </w:rPr>
        <w:t>ão se identificam vícios que comprometam a regularidade formal da iniciativa, uma vez que se trata de projeto de lei autorizativa de competência privativa do Prefeito, como já reconhecido em precedentes desta Casa.</w:t>
      </w:r>
    </w:p>
    <w:p w:rsidR="00853DFD" w:rsidRPr="008B375A" w:rsidP="008B375A" w14:paraId="47BBEDED" w14:textId="77777777">
      <w:pPr>
        <w:spacing w:line="360" w:lineRule="auto"/>
        <w:jc w:val="both"/>
        <w:rPr>
          <w:sz w:val="24"/>
          <w:szCs w:val="24"/>
        </w:rPr>
      </w:pPr>
    </w:p>
    <w:p w:rsidR="008B375A" w:rsidRPr="008B375A" w:rsidP="008B375A" w14:paraId="0B948766" w14:textId="77777777">
      <w:pPr>
        <w:spacing w:line="360" w:lineRule="auto"/>
        <w:jc w:val="both"/>
        <w:rPr>
          <w:sz w:val="24"/>
          <w:szCs w:val="24"/>
        </w:rPr>
      </w:pPr>
    </w:p>
    <w:p w:rsidR="008B375A" w:rsidRPr="008B375A" w:rsidP="008B375A" w14:paraId="2E48EEB6" w14:textId="792B3E50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  <w:t>P</w:t>
      </w:r>
      <w:r w:rsidRPr="008B375A">
        <w:rPr>
          <w:sz w:val="24"/>
          <w:szCs w:val="24"/>
        </w:rPr>
        <w:t xml:space="preserve">or fim, ressalta-se a necessidade de ajustar a cláusula contratual que elege o foro da Comarca de Itapira para dirimir eventuais litígios. Embora válida em convênios intermunicipais, tal previsão pode </w:t>
      </w:r>
      <w:r w:rsidRPr="008B375A">
        <w:rPr>
          <w:rStyle w:val="Strong"/>
          <w:sz w:val="24"/>
          <w:szCs w:val="24"/>
        </w:rPr>
        <w:t>dificultar a defesa dos interesses de Mogi Mirim e de seus munícipes</w:t>
      </w:r>
      <w:r w:rsidRPr="008B375A">
        <w:rPr>
          <w:sz w:val="24"/>
          <w:szCs w:val="24"/>
        </w:rPr>
        <w:t>, motivo pelo qual se recomenda a alteração para que o foro competente seja o da Comarca de Mogi Mirim.</w:t>
      </w:r>
    </w:p>
    <w:p w:rsidR="008B375A" w:rsidRPr="008B375A" w:rsidP="008B375A" w14:paraId="41328EA7" w14:textId="77777777">
      <w:pPr>
        <w:spacing w:line="360" w:lineRule="auto"/>
        <w:jc w:val="both"/>
        <w:rPr>
          <w:sz w:val="24"/>
          <w:szCs w:val="24"/>
        </w:rPr>
      </w:pPr>
    </w:p>
    <w:p w:rsidR="008B375A" w:rsidRPr="008B375A" w:rsidP="008B375A" w14:paraId="4B9769B2" w14:textId="6F6E7CC0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  <w:r w:rsidRPr="008B375A">
        <w:rPr>
          <w:sz w:val="24"/>
          <w:szCs w:val="24"/>
        </w:rPr>
        <w:t xml:space="preserve">Dessa forma, conclui-se que o Projeto de Lei nº 86/2025 </w:t>
      </w:r>
      <w:r w:rsidRPr="008B375A">
        <w:rPr>
          <w:rStyle w:val="Strong"/>
          <w:sz w:val="24"/>
          <w:szCs w:val="24"/>
        </w:rPr>
        <w:t>não apresenta vícios de constitucionalidade ou ilegalidade</w:t>
      </w:r>
      <w:r w:rsidRPr="008B375A">
        <w:rPr>
          <w:sz w:val="24"/>
          <w:szCs w:val="24"/>
        </w:rPr>
        <w:t>, estando amparado pela Constituição Federal, pela Lei Orgânica do Município e pelo Regimento Interno da Câmara Municipal.</w:t>
      </w:r>
    </w:p>
    <w:p w:rsidR="008B375A" w:rsidRPr="008B375A" w:rsidP="008B375A" w14:paraId="3EFA9668" w14:textId="2E68E8E7">
      <w:pPr>
        <w:spacing w:line="360" w:lineRule="auto"/>
        <w:jc w:val="both"/>
        <w:rPr>
          <w:sz w:val="24"/>
          <w:szCs w:val="24"/>
        </w:rPr>
      </w:pPr>
      <w:r w:rsidRPr="008B375A">
        <w:rPr>
          <w:sz w:val="24"/>
          <w:szCs w:val="24"/>
        </w:rPr>
        <w:tab/>
      </w:r>
    </w:p>
    <w:p w:rsidR="00F74441" w:rsidRPr="008B375A" w:rsidP="008B375A" w14:paraId="0F32780D" w14:textId="25334D4D">
      <w:pPr>
        <w:pStyle w:val="NormalWeb"/>
        <w:spacing w:line="360" w:lineRule="auto"/>
        <w:jc w:val="both"/>
        <w:rPr>
          <w:rStyle w:val="Strong"/>
          <w:bCs w:val="0"/>
        </w:rPr>
      </w:pPr>
      <w:r w:rsidRPr="008B375A">
        <w:rPr>
          <w:rStyle w:val="Strong"/>
          <w:bCs w:val="0"/>
        </w:rPr>
        <w:tab/>
        <w:t>b) Conveniência e Oportunidade</w:t>
      </w:r>
    </w:p>
    <w:p w:rsidR="00E97380" w:rsidRPr="008B375A" w:rsidP="008B375A" w14:paraId="4FC87563" w14:textId="1650FC04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8B375A">
        <w:rPr>
          <w:sz w:val="24"/>
          <w:szCs w:val="24"/>
        </w:rPr>
        <w:tab/>
      </w:r>
      <w:r w:rsidRPr="008B375A">
        <w:rPr>
          <w:rFonts w:eastAsiaTheme="minorEastAsia"/>
          <w:sz w:val="24"/>
          <w:szCs w:val="24"/>
          <w:lang w:val="en-US" w:eastAsia="en-US"/>
        </w:rPr>
        <w:t xml:space="preserve">A proposta mostra-se conveniente como medida transitória, uma vez que garante a execução de um serviço essencial de remoção e guarda de veículos. </w:t>
      </w:r>
    </w:p>
    <w:p w:rsidR="00E97380" w:rsidRPr="008B375A" w:rsidP="008B375A" w14:paraId="7D8065F0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</w:p>
    <w:p w:rsidR="00E97380" w:rsidRPr="008B375A" w:rsidP="008B375A" w14:paraId="41D39535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8B375A">
        <w:rPr>
          <w:rFonts w:eastAsiaTheme="minorEastAsia"/>
          <w:sz w:val="24"/>
          <w:szCs w:val="24"/>
          <w:lang w:val="en-US" w:eastAsia="en-US"/>
        </w:rPr>
        <w:t>Por outro lado, apresenta riscos e desvantagens: perda de governança tarifária, onerosidade ao munícipe, assimetria contratual, prazo excessivo de vigência e ausência de indicadores de transparência e fiscalização.</w:t>
      </w:r>
    </w:p>
    <w:p w:rsidR="00E97380" w:rsidRPr="008B375A" w:rsidP="008B375A" w14:paraId="173FDBB0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E97380" w:rsidP="008B375A" w14:paraId="57DCD2C9" w14:textId="188A9341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8B375A">
        <w:rPr>
          <w:rFonts w:eastAsiaTheme="minorEastAsia"/>
          <w:sz w:val="24"/>
          <w:szCs w:val="24"/>
          <w:lang w:val="en-US" w:eastAsia="en-US"/>
        </w:rPr>
        <w:t>Há relatos de que existe pátio regularizado em Mogi Mirim, que poderia atender ao município mediante licitação ou credenciamento, reduzindo custos e distâncias para os cidadãos.</w:t>
      </w:r>
    </w:p>
    <w:p w:rsidR="00853DFD" w:rsidRPr="008B375A" w:rsidP="008B375A" w14:paraId="0E139B7B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F74441" w:rsidP="003D6D21" w14:paraId="68542A3A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853DFD" w:rsidP="00C8075B" w14:paraId="214085B1" w14:textId="77777777">
      <w:pPr>
        <w:pStyle w:val="NormalWeb"/>
        <w:spacing w:line="360" w:lineRule="auto"/>
        <w:jc w:val="both"/>
      </w:pPr>
      <w:r w:rsidRPr="00662A27">
        <w:tab/>
      </w:r>
      <w:r w:rsidR="00E97380">
        <w:t>Após análise detalhada, este relator entende ser necessário aprovar o projeto com emendas, de modo a resguardar o interesse público municipal. Propõem-se as seguintes emendas:</w:t>
      </w:r>
      <w:bookmarkStart w:id="0" w:name="_GoBack"/>
      <w:bookmarkEnd w:id="0"/>
      <w:r w:rsidR="00E97380">
        <w:br/>
        <w:t>1) Limitar a vigência do termo de cooperação a 24 meses, improrrogáveis;</w:t>
      </w:r>
      <w:r w:rsidR="00E97380">
        <w:br/>
        <w:t xml:space="preserve">2) </w:t>
      </w:r>
      <w:r>
        <w:t xml:space="preserve"> </w:t>
      </w:r>
      <w:r w:rsidR="00E97380">
        <w:t>Exigir do Executivo, em 90 dias, a apresentação de cronograma de municipalização do serviço;</w:t>
      </w:r>
    </w:p>
    <w:p w:rsidR="00853DFD" w:rsidP="00C8075B" w14:paraId="46ED011B" w14:textId="77777777">
      <w:pPr>
        <w:pStyle w:val="NormalWeb"/>
        <w:spacing w:line="360" w:lineRule="auto"/>
        <w:jc w:val="both"/>
      </w:pPr>
    </w:p>
    <w:p w:rsidR="00F74441" w:rsidP="00C8075B" w14:paraId="0344C6BF" w14:textId="0D5050F6">
      <w:pPr>
        <w:pStyle w:val="NormalWeb"/>
        <w:spacing w:line="360" w:lineRule="auto"/>
        <w:jc w:val="both"/>
        <w:rPr>
          <w:rStyle w:val="titulo-principal"/>
        </w:rPr>
      </w:pPr>
      <w:r>
        <w:t>3) Determinar a publicação trimestral de relatórios de transparência e fiscalização;</w:t>
      </w:r>
      <w:r>
        <w:br/>
        <w:t>4) Exigir apólice de seguro para cobertura de furtos, roubos e avarias;</w:t>
      </w:r>
      <w:r>
        <w:br/>
        <w:t>5) Estabelecer a Comarca de Mogi Mirim como foro competente</w:t>
      </w:r>
      <w:r w:rsidR="00675F92">
        <w:rPr>
          <w:rStyle w:val="titulo-principal"/>
        </w:rPr>
        <w:t>.</w:t>
      </w:r>
    </w:p>
    <w:p w:rsidR="00853DFD" w:rsidRPr="00662A27" w:rsidP="00C8075B" w14:paraId="5D3EB346" w14:textId="77777777">
      <w:pPr>
        <w:pStyle w:val="NormalWeb"/>
        <w:spacing w:line="360" w:lineRule="auto"/>
        <w:jc w:val="both"/>
      </w:pPr>
    </w:p>
    <w:p w:rsidR="00F74441" w:rsidRPr="00662A27" w:rsidP="003D6D21" w14:paraId="0089363A" w14:textId="365C1766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 xml:space="preserve">IV - DECISÃO DA </w:t>
      </w:r>
      <w:r w:rsidR="00DE6E79">
        <w:rPr>
          <w:rStyle w:val="Strong"/>
          <w:b/>
          <w:bCs w:val="0"/>
          <w:color w:val="auto"/>
          <w:sz w:val="24"/>
          <w:szCs w:val="24"/>
        </w:rPr>
        <w:t>RELATORIA</w:t>
      </w:r>
    </w:p>
    <w:p w:rsidR="00F74441" w:rsidP="00675F92" w14:paraId="214FFDEB" w14:textId="12D72B8B">
      <w:pPr>
        <w:pStyle w:val="NormalWeb"/>
        <w:spacing w:line="360" w:lineRule="auto"/>
        <w:jc w:val="both"/>
      </w:pPr>
      <w:r>
        <w:tab/>
        <w:t>Diante de todo o e</w:t>
      </w:r>
      <w:r w:rsidR="00485A6C">
        <w:t>xposto, este R</w:t>
      </w:r>
      <w:r>
        <w:t>elator,</w:t>
      </w:r>
      <w:r w:rsidR="00485A6C">
        <w:t xml:space="preserve"> considera que a presente propositura não apresenta vícios,</w:t>
      </w:r>
      <w:r w:rsidRPr="006A26D3" w:rsidR="006A26D3">
        <w:t xml:space="preserve"> </w:t>
      </w:r>
      <w:r w:rsidR="006A26D3">
        <w:t>considerando-o legal, constitucional e conveniente como medida transitória, condicionada à apresentação de cronograma para a municipalização definitiva do serviço,</w:t>
      </w:r>
      <w:r w:rsidR="00485A6C">
        <w:t xml:space="preserve"> recebendo parecer </w:t>
      </w:r>
      <w:r w:rsidRPr="005B5072" w:rsidR="00485A6C">
        <w:rPr>
          <w:b/>
        </w:rPr>
        <w:t>FAVORÁVEL</w:t>
      </w:r>
      <w:r w:rsidR="00485A6C">
        <w:t>.</w:t>
      </w:r>
    </w:p>
    <w:p w:rsidR="00853DFD" w:rsidRPr="00662A27" w:rsidP="00675F92" w14:paraId="49707054" w14:textId="77777777">
      <w:pPr>
        <w:pStyle w:val="NormalWeb"/>
        <w:spacing w:line="360" w:lineRule="auto"/>
        <w:jc w:val="both"/>
      </w:pPr>
    </w:p>
    <w:p w:rsidR="00F74441" w:rsidP="003D6D21" w14:paraId="6AB168D8" w14:textId="0E59477F">
      <w:pPr>
        <w:pStyle w:val="NormalWeb"/>
        <w:spacing w:line="360" w:lineRule="auto"/>
        <w:jc w:val="center"/>
        <w:rPr>
          <w:rStyle w:val="Strong"/>
        </w:rPr>
      </w:pPr>
      <w:r w:rsidRPr="00662A27">
        <w:rPr>
          <w:rStyle w:val="Strong"/>
        </w:rPr>
        <w:t>SALA DAS SESSÕES</w:t>
      </w:r>
      <w:r w:rsidR="005B5072">
        <w:rPr>
          <w:rStyle w:val="Strong"/>
        </w:rPr>
        <w:t xml:space="preserve"> “VEREADOR SANTO RÓTTOLI”, em </w:t>
      </w:r>
      <w:r w:rsidR="006A26D3">
        <w:rPr>
          <w:rStyle w:val="Strong"/>
        </w:rPr>
        <w:t>04</w:t>
      </w:r>
      <w:r w:rsidR="005B5072">
        <w:rPr>
          <w:rStyle w:val="Strong"/>
        </w:rPr>
        <w:t xml:space="preserve"> </w:t>
      </w:r>
      <w:r w:rsidRPr="00662A27">
        <w:rPr>
          <w:rStyle w:val="Strong"/>
        </w:rPr>
        <w:t xml:space="preserve">de </w:t>
      </w:r>
      <w:r w:rsidR="006A26D3">
        <w:rPr>
          <w:rStyle w:val="Strong"/>
        </w:rPr>
        <w:t>setembro</w:t>
      </w:r>
      <w:r w:rsidRPr="00662A27">
        <w:rPr>
          <w:rStyle w:val="Strong"/>
        </w:rPr>
        <w:t xml:space="preserve"> de 2025.</w:t>
      </w:r>
    </w:p>
    <w:p w:rsidR="00853DFD" w:rsidRPr="00662A27" w:rsidP="003D6D21" w14:paraId="736C31B2" w14:textId="77777777">
      <w:pPr>
        <w:pStyle w:val="NormalWeb"/>
        <w:spacing w:line="360" w:lineRule="auto"/>
        <w:jc w:val="center"/>
      </w:pPr>
    </w:p>
    <w:p w:rsidR="00F74441" w:rsidRPr="00F834C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A27">
        <w:rPr>
          <w:bCs/>
          <w:i/>
          <w:sz w:val="24"/>
          <w:szCs w:val="24"/>
        </w:rPr>
        <w:t>(</w:t>
      </w:r>
      <w:r w:rsidRPr="00F834C7">
        <w:rPr>
          <w:bCs/>
          <w:i/>
          <w:sz w:val="24"/>
          <w:szCs w:val="24"/>
        </w:rPr>
        <w:t>assinado digitalmente)</w:t>
      </w:r>
    </w:p>
    <w:p w:rsidR="00F74441" w:rsidRPr="00F834C7" w:rsidP="003D6D21" w14:paraId="7E34DE79" w14:textId="05F70E5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834C7">
        <w:rPr>
          <w:b/>
          <w:sz w:val="24"/>
          <w:szCs w:val="24"/>
          <w:highlight w:val="white"/>
          <w:u w:val="single"/>
        </w:rPr>
        <w:t xml:space="preserve">VEREADOR </w:t>
      </w:r>
      <w:r w:rsidRPr="00F834C7" w:rsidR="00AE0971">
        <w:rPr>
          <w:b/>
          <w:sz w:val="24"/>
          <w:szCs w:val="24"/>
          <w:highlight w:val="white"/>
          <w:u w:val="single"/>
        </w:rPr>
        <w:t>MANOEL EDUARDO PEREIRA DA CRUZ PALOMINO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F834C7">
        <w:rPr>
          <w:sz w:val="24"/>
          <w:szCs w:val="24"/>
        </w:rPr>
        <w:t>Relator</w:t>
      </w:r>
    </w:p>
    <w:p w:rsidR="00853DFD" w:rsidP="003D6D21" w14:paraId="18BB7BF8" w14:textId="77777777">
      <w:pPr>
        <w:spacing w:line="360" w:lineRule="auto"/>
        <w:jc w:val="center"/>
        <w:rPr>
          <w:sz w:val="24"/>
          <w:szCs w:val="24"/>
        </w:rPr>
      </w:pPr>
    </w:p>
    <w:p w:rsidR="00853DFD" w:rsidRPr="00F834C7" w:rsidP="003D6D21" w14:paraId="6B8F87C6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662A2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9C51C9" w:rsidP="009C51C9" w14:paraId="010DA84F" w14:textId="77777777">
      <w:pPr>
        <w:pStyle w:val="Heading3"/>
        <w:spacing w:line="360" w:lineRule="auto"/>
        <w:rPr>
          <w:color w:val="auto"/>
          <w:sz w:val="20"/>
          <w:szCs w:val="20"/>
        </w:rPr>
      </w:pPr>
      <w:r w:rsidRPr="009C51C9">
        <w:rPr>
          <w:rStyle w:val="Strong"/>
          <w:b/>
          <w:bCs w:val="0"/>
          <w:color w:val="auto"/>
          <w:sz w:val="20"/>
          <w:szCs w:val="20"/>
        </w:rPr>
        <w:t>REFERÊNCIAS:</w:t>
      </w:r>
    </w:p>
    <w:p w:rsidR="00F74441" w:rsidRPr="009C51C9" w:rsidP="009C51C9" w14:paraId="557779D5" w14:textId="6732CE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9C51C9">
        <w:rPr>
          <w:rStyle w:val="Strong"/>
          <w:sz w:val="20"/>
          <w:szCs w:val="20"/>
        </w:rPr>
        <w:t>Consulta/0</w:t>
      </w:r>
      <w:r w:rsidR="006A26D3">
        <w:rPr>
          <w:rStyle w:val="Strong"/>
          <w:sz w:val="20"/>
          <w:szCs w:val="20"/>
        </w:rPr>
        <w:t>433</w:t>
      </w:r>
      <w:r w:rsidRPr="009C51C9">
        <w:rPr>
          <w:rStyle w:val="Strong"/>
          <w:sz w:val="20"/>
          <w:szCs w:val="20"/>
        </w:rPr>
        <w:t>/2025/MN/G</w:t>
      </w:r>
      <w:r w:rsidR="006A26D3">
        <w:rPr>
          <w:rStyle w:val="Strong"/>
          <w:sz w:val="20"/>
          <w:szCs w:val="20"/>
        </w:rPr>
        <w:t>/DDR</w:t>
      </w:r>
      <w:r w:rsidRPr="009C51C9">
        <w:rPr>
          <w:sz w:val="20"/>
          <w:szCs w:val="20"/>
        </w:rPr>
        <w:t>, elaborada pel</w:t>
      </w:r>
      <w:r w:rsidRPr="009C51C9" w:rsidR="001962AA">
        <w:rPr>
          <w:sz w:val="20"/>
          <w:szCs w:val="20"/>
        </w:rPr>
        <w:t xml:space="preserve">a assessoria jurídica externa, </w:t>
      </w:r>
      <w:r w:rsidRPr="009C51C9">
        <w:rPr>
          <w:sz w:val="20"/>
          <w:szCs w:val="20"/>
        </w:rPr>
        <w:t xml:space="preserve">competência legislativa – </w:t>
      </w:r>
      <w:r w:rsidR="006A26D3">
        <w:rPr>
          <w:sz w:val="20"/>
          <w:szCs w:val="20"/>
        </w:rPr>
        <w:t>Fundamentos constitucional e organizacional – competência legislativa municipal – Leis</w:t>
      </w:r>
      <w:r w:rsidR="009E480E">
        <w:rPr>
          <w:sz w:val="20"/>
          <w:szCs w:val="20"/>
        </w:rPr>
        <w:t xml:space="preserve"> autorizativas – Iniciativa privativa do Prefeito</w:t>
      </w:r>
      <w:r w:rsidRPr="009C51C9">
        <w:rPr>
          <w:sz w:val="20"/>
          <w:szCs w:val="20"/>
        </w:rPr>
        <w:t xml:space="preserve">. </w:t>
      </w:r>
    </w:p>
    <w:p w:rsidR="0091078B" w:rsidRPr="00C8075B" w:rsidP="009C51C9" w14:paraId="078E6B23" w14:textId="7803268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Hyperlink"/>
          <w:color w:val="auto"/>
          <w:sz w:val="20"/>
          <w:szCs w:val="20"/>
          <w:u w:val="none"/>
        </w:rPr>
      </w:pPr>
      <w:r w:rsidRPr="009C51C9">
        <w:rPr>
          <w:rStyle w:val="Strong"/>
          <w:sz w:val="20"/>
          <w:szCs w:val="20"/>
        </w:rPr>
        <w:t xml:space="preserve">Lei Orgânica do Município de Mogi Mirim. </w:t>
      </w:r>
    </w:p>
    <w:p w:rsidR="00C8075B" w:rsidRPr="00C8075B" w:rsidP="009C51C9" w14:paraId="12F4FDAC" w14:textId="66F1504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D45C71">
        <w:rPr>
          <w:b/>
          <w:sz w:val="20"/>
          <w:szCs w:val="20"/>
        </w:rPr>
        <w:t>Código de Trânsito Brasileiro</w:t>
      </w:r>
      <w:r w:rsidRPr="00C8075B">
        <w:rPr>
          <w:sz w:val="20"/>
          <w:szCs w:val="20"/>
        </w:rPr>
        <w:t>, art. 271.</w:t>
      </w:r>
    </w:p>
    <w:p w:rsidR="00C8075B" w:rsidRPr="00C8075B" w:rsidP="009C51C9" w14:paraId="583E0D72" w14:textId="63FB5B5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D45C71">
        <w:rPr>
          <w:b/>
          <w:sz w:val="20"/>
          <w:szCs w:val="20"/>
        </w:rPr>
        <w:t>Resoluções do CONTRAN e normas do DETRAN-SP</w:t>
      </w:r>
      <w:r w:rsidRPr="00C8075B">
        <w:rPr>
          <w:sz w:val="20"/>
          <w:szCs w:val="20"/>
        </w:rPr>
        <w:t>.</w:t>
      </w:r>
    </w:p>
    <w:p w:rsidR="00C8075B" w:rsidRPr="00C8075B" w:rsidP="009C51C9" w14:paraId="52A137FD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D45C71">
        <w:rPr>
          <w:b/>
          <w:sz w:val="20"/>
          <w:szCs w:val="20"/>
        </w:rPr>
        <w:t>Lei Federal nº 14.133/2021</w:t>
      </w:r>
      <w:r w:rsidRPr="00C8075B">
        <w:rPr>
          <w:sz w:val="20"/>
          <w:szCs w:val="20"/>
        </w:rPr>
        <w:t xml:space="preserve"> (Nova Lei de Licitações).</w:t>
      </w:r>
    </w:p>
    <w:p w:rsidR="00C8075B" w:rsidP="009C51C9" w14:paraId="12AFBB2B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sz w:val="20"/>
          <w:szCs w:val="20"/>
        </w:rPr>
      </w:pPr>
      <w:r w:rsidRPr="00D45C71">
        <w:rPr>
          <w:b/>
          <w:sz w:val="20"/>
          <w:szCs w:val="20"/>
        </w:rPr>
        <w:t>Lei Federal nº 8.987/1995</w:t>
      </w:r>
      <w:r w:rsidRPr="00C8075B">
        <w:rPr>
          <w:sz w:val="20"/>
          <w:szCs w:val="20"/>
        </w:rPr>
        <w:t xml:space="preserve"> (Concessões e Permissões de Serviços Públicos).</w:t>
      </w:r>
    </w:p>
    <w:p w:rsidR="00F42811" w:rsidP="00D45C71" w14:paraId="75864C2F" w14:textId="151EAFA9">
      <w:pPr>
        <w:pStyle w:val="NormalWeb"/>
        <w:spacing w:before="0" w:beforeAutospacing="0" w:line="360" w:lineRule="auto"/>
        <w:ind w:left="720"/>
        <w:jc w:val="both"/>
        <w:rPr>
          <w:b/>
        </w:rPr>
      </w:pPr>
      <w:r>
        <w:br/>
      </w:r>
    </w:p>
    <w:p w:rsidR="00F55E24" w:rsidRPr="008626AF" w:rsidP="00F42811" w14:paraId="4570AF67" w14:textId="342D53B6">
      <w:pPr>
        <w:spacing w:line="360" w:lineRule="auto"/>
        <w:jc w:val="both"/>
        <w:rPr>
          <w:rStyle w:val="Strong"/>
          <w:sz w:val="24"/>
          <w:szCs w:val="24"/>
        </w:rPr>
      </w:pPr>
      <w:r w:rsidRPr="008626AF">
        <w:rPr>
          <w:b/>
          <w:sz w:val="24"/>
          <w:szCs w:val="24"/>
        </w:rPr>
        <w:t>P</w:t>
      </w:r>
      <w:r w:rsidRPr="008626AF" w:rsidR="00AE0971">
        <w:rPr>
          <w:rStyle w:val="Strong"/>
          <w:sz w:val="24"/>
          <w:szCs w:val="24"/>
        </w:rPr>
        <w:t xml:space="preserve">ARECER </w:t>
      </w:r>
      <w:r w:rsidR="006B3372">
        <w:rPr>
          <w:rStyle w:val="Strong"/>
          <w:sz w:val="24"/>
          <w:szCs w:val="24"/>
        </w:rPr>
        <w:t xml:space="preserve">FAVORÁVEL </w:t>
      </w:r>
      <w:r w:rsidR="00D45C71">
        <w:rPr>
          <w:rStyle w:val="Strong"/>
          <w:sz w:val="24"/>
          <w:szCs w:val="24"/>
        </w:rPr>
        <w:t xml:space="preserve">DA COMISSÃO </w:t>
      </w:r>
      <w:r w:rsidR="006B3372">
        <w:rPr>
          <w:rStyle w:val="Strong"/>
          <w:sz w:val="24"/>
          <w:szCs w:val="24"/>
        </w:rPr>
        <w:t xml:space="preserve">DE </w:t>
      </w:r>
      <w:r w:rsidRPr="008626AF">
        <w:rPr>
          <w:rStyle w:val="Strong"/>
          <w:sz w:val="24"/>
          <w:szCs w:val="24"/>
        </w:rPr>
        <w:t xml:space="preserve">JUSTIÇA E </w:t>
      </w:r>
      <w:r w:rsidRPr="008626AF" w:rsidR="00274CE2">
        <w:rPr>
          <w:rStyle w:val="Strong"/>
          <w:sz w:val="24"/>
          <w:szCs w:val="24"/>
        </w:rPr>
        <w:t>REDAÇÃO</w:t>
      </w:r>
      <w:r w:rsidR="006B3372">
        <w:rPr>
          <w:rStyle w:val="Strong"/>
          <w:sz w:val="24"/>
          <w:szCs w:val="24"/>
        </w:rPr>
        <w:t xml:space="preserve"> </w:t>
      </w:r>
      <w:r w:rsidRPr="008626AF">
        <w:rPr>
          <w:rStyle w:val="Strong"/>
          <w:sz w:val="24"/>
          <w:szCs w:val="24"/>
        </w:rPr>
        <w:t xml:space="preserve">AO PROJETO DE LEI Nº </w:t>
      </w:r>
      <w:r w:rsidR="00D45C71">
        <w:rPr>
          <w:rStyle w:val="Strong"/>
          <w:sz w:val="24"/>
          <w:szCs w:val="24"/>
        </w:rPr>
        <w:t>106</w:t>
      </w:r>
      <w:r w:rsidRPr="008626AF">
        <w:rPr>
          <w:rStyle w:val="Strong"/>
          <w:sz w:val="24"/>
          <w:szCs w:val="24"/>
        </w:rPr>
        <w:t>/2025</w:t>
      </w:r>
      <w:r w:rsidR="00D45C71">
        <w:rPr>
          <w:rStyle w:val="Strong"/>
          <w:sz w:val="24"/>
          <w:szCs w:val="24"/>
        </w:rPr>
        <w:t>.</w:t>
      </w:r>
    </w:p>
    <w:p w:rsidR="00AE0971" w:rsidRPr="008626AF" w:rsidP="008626AF" w14:paraId="005E81B4" w14:textId="77777777">
      <w:pPr>
        <w:pStyle w:val="NormalWeb"/>
        <w:spacing w:line="360" w:lineRule="auto"/>
        <w:jc w:val="both"/>
      </w:pPr>
    </w:p>
    <w:p w:rsidR="00F74441" w:rsidRPr="008626AF" w:rsidP="008626AF" w14:paraId="62FD923A" w14:textId="0DAD50D4">
      <w:pPr>
        <w:pStyle w:val="NormalWeb"/>
        <w:spacing w:line="360" w:lineRule="auto"/>
        <w:jc w:val="both"/>
      </w:pPr>
      <w:r>
        <w:tab/>
        <w:t>Seguindo o Voto exarado pelo Relator e confo</w:t>
      </w:r>
      <w:r w:rsidR="00F42811">
        <w:t>rme determina o artigo 35</w:t>
      </w:r>
      <w:r w:rsidR="00D45C71">
        <w:t>,</w:t>
      </w:r>
      <w:r>
        <w:t xml:space="preserve"> </w:t>
      </w:r>
      <w:r w:rsidR="00274CE2">
        <w:t xml:space="preserve">da </w:t>
      </w:r>
      <w:r w:rsidRPr="008626AF" w:rsidR="00274CE2">
        <w:t>Resolução</w:t>
      </w:r>
      <w:r w:rsidRPr="008626AF" w:rsidR="00F55E24">
        <w:t xml:space="preserve"> nº 276, de 09 de novembro de 2010,</w:t>
      </w:r>
      <w:r>
        <w:t xml:space="preserve"> a Comissão de Justiça e Redação</w:t>
      </w:r>
      <w:r w:rsidR="00D45C71">
        <w:t xml:space="preserve">, </w:t>
      </w:r>
      <w:r>
        <w:t xml:space="preserve">formaliza o presente </w:t>
      </w:r>
      <w:r w:rsidRPr="006B3372">
        <w:rPr>
          <w:b/>
        </w:rPr>
        <w:t>PARECER FAVORÁVEL</w:t>
      </w:r>
      <w:r>
        <w:t xml:space="preserve">, </w:t>
      </w:r>
      <w:r w:rsidRPr="008626AF" w:rsidR="00AE0971">
        <w:t>recomendando a </w:t>
      </w:r>
      <w:r w:rsidRPr="008626AF" w:rsidR="00AE0971">
        <w:rPr>
          <w:b/>
          <w:bCs/>
        </w:rPr>
        <w:t xml:space="preserve">aprovação do projeto </w:t>
      </w:r>
      <w:r w:rsidRPr="008626AF" w:rsidR="00F55E24">
        <w:t>por entenderem que ele está em co</w:t>
      </w:r>
      <w:r w:rsidRPr="008626AF" w:rsidR="00AE0971">
        <w:t>nformidade com as normas legais.</w:t>
      </w:r>
    </w:p>
    <w:p w:rsidR="0020165D" w:rsidP="008626AF" w14:paraId="690C8A9C" w14:textId="7A1C333F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04</w:t>
      </w:r>
      <w:r w:rsidR="006B3372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setembro</w:t>
      </w:r>
      <w:r w:rsidR="006B3372">
        <w:rPr>
          <w:sz w:val="24"/>
          <w:szCs w:val="24"/>
        </w:rPr>
        <w:t xml:space="preserve"> de 2025.</w:t>
      </w:r>
    </w:p>
    <w:p w:rsidR="006B3372" w:rsidP="008626AF" w14:paraId="2DBB77CB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42811" w:rsidRPr="008626AF" w:rsidP="008626AF" w14:paraId="3C25967E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6B3372" w:rsidRPr="00274CE2" w:rsidP="006B3372" w14:paraId="39922CEC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B3372" w:rsidP="006B3372" w14:paraId="37D21FF1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90B3D83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32041F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578F32F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6B3372" w:rsidRPr="00274CE2" w:rsidP="006B3372" w14:paraId="2BA2005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B3372" w:rsidP="006B3372" w14:paraId="00F4240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2C9E347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1172E9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6B3372" w:rsidRPr="00274CE2" w:rsidP="006B3372" w14:paraId="6163D922" w14:textId="62AC0BF1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F4281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6B3372" w:rsidP="006B3372" w14:paraId="4E8DD7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F4386F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28248F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6B3372" w:rsidRPr="00274CE2" w:rsidP="006B3372" w14:paraId="4B35952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274CE2" w:rsidP="006B3372" w14:paraId="749085F5" w14:textId="2091E1D1">
      <w:pPr>
        <w:spacing w:line="360" w:lineRule="auto"/>
        <w:jc w:val="both"/>
        <w:rPr>
          <w:sz w:val="24"/>
          <w:szCs w:val="24"/>
          <w:highlight w:val="black"/>
        </w:rPr>
      </w:pPr>
      <w:r w:rsidRPr="00274CE2">
        <w:rPr>
          <w:sz w:val="24"/>
          <w:szCs w:val="24"/>
          <w:highlight w:val="black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5461F"/>
    <w:multiLevelType w:val="hybridMultilevel"/>
    <w:tmpl w:val="F4B0CA0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5A59"/>
    <w:rsid w:val="00012557"/>
    <w:rsid w:val="000154D6"/>
    <w:rsid w:val="00026797"/>
    <w:rsid w:val="00037531"/>
    <w:rsid w:val="00040BDE"/>
    <w:rsid w:val="00041A2D"/>
    <w:rsid w:val="0006484B"/>
    <w:rsid w:val="00070FE7"/>
    <w:rsid w:val="00071EF2"/>
    <w:rsid w:val="0008150E"/>
    <w:rsid w:val="00082663"/>
    <w:rsid w:val="00096F36"/>
    <w:rsid w:val="00097A43"/>
    <w:rsid w:val="000A1BE0"/>
    <w:rsid w:val="000C47A7"/>
    <w:rsid w:val="000F4933"/>
    <w:rsid w:val="00126AE5"/>
    <w:rsid w:val="0015590E"/>
    <w:rsid w:val="00164C03"/>
    <w:rsid w:val="00181506"/>
    <w:rsid w:val="00187FC6"/>
    <w:rsid w:val="00192536"/>
    <w:rsid w:val="001962AA"/>
    <w:rsid w:val="001A3CE4"/>
    <w:rsid w:val="001B7303"/>
    <w:rsid w:val="0020165D"/>
    <w:rsid w:val="00213987"/>
    <w:rsid w:val="00227E2C"/>
    <w:rsid w:val="00234376"/>
    <w:rsid w:val="00274CE2"/>
    <w:rsid w:val="00297379"/>
    <w:rsid w:val="002A2BD3"/>
    <w:rsid w:val="002A6ADF"/>
    <w:rsid w:val="002B6063"/>
    <w:rsid w:val="002B71AC"/>
    <w:rsid w:val="002F3FFA"/>
    <w:rsid w:val="002F5D31"/>
    <w:rsid w:val="003121C8"/>
    <w:rsid w:val="00314B47"/>
    <w:rsid w:val="00322469"/>
    <w:rsid w:val="00363F8A"/>
    <w:rsid w:val="00371010"/>
    <w:rsid w:val="00371A69"/>
    <w:rsid w:val="0038129E"/>
    <w:rsid w:val="00381C00"/>
    <w:rsid w:val="0038252C"/>
    <w:rsid w:val="003A35AC"/>
    <w:rsid w:val="003A5737"/>
    <w:rsid w:val="003A796B"/>
    <w:rsid w:val="003B1A59"/>
    <w:rsid w:val="003D5E3C"/>
    <w:rsid w:val="003D6D21"/>
    <w:rsid w:val="003E5F7B"/>
    <w:rsid w:val="003F0B47"/>
    <w:rsid w:val="00405098"/>
    <w:rsid w:val="00446FA1"/>
    <w:rsid w:val="00456770"/>
    <w:rsid w:val="00477C67"/>
    <w:rsid w:val="00485A6C"/>
    <w:rsid w:val="004B6FDF"/>
    <w:rsid w:val="004C2FDB"/>
    <w:rsid w:val="004D46DA"/>
    <w:rsid w:val="004E6092"/>
    <w:rsid w:val="005242B1"/>
    <w:rsid w:val="005559D9"/>
    <w:rsid w:val="00555EEC"/>
    <w:rsid w:val="0057515A"/>
    <w:rsid w:val="0059504B"/>
    <w:rsid w:val="005A235E"/>
    <w:rsid w:val="005B5072"/>
    <w:rsid w:val="005B766F"/>
    <w:rsid w:val="005E491E"/>
    <w:rsid w:val="005F2654"/>
    <w:rsid w:val="005F4E55"/>
    <w:rsid w:val="005F54DA"/>
    <w:rsid w:val="00613747"/>
    <w:rsid w:val="00622F30"/>
    <w:rsid w:val="00623088"/>
    <w:rsid w:val="00662A27"/>
    <w:rsid w:val="00675F92"/>
    <w:rsid w:val="006834FE"/>
    <w:rsid w:val="00697874"/>
    <w:rsid w:val="006A26D3"/>
    <w:rsid w:val="006A54A9"/>
    <w:rsid w:val="006B3372"/>
    <w:rsid w:val="006C7890"/>
    <w:rsid w:val="006D3DCC"/>
    <w:rsid w:val="006F3969"/>
    <w:rsid w:val="007038AD"/>
    <w:rsid w:val="00743DFE"/>
    <w:rsid w:val="00746F2B"/>
    <w:rsid w:val="007556D8"/>
    <w:rsid w:val="007640DA"/>
    <w:rsid w:val="0078178E"/>
    <w:rsid w:val="00784CD4"/>
    <w:rsid w:val="00785E1B"/>
    <w:rsid w:val="00797310"/>
    <w:rsid w:val="007A08D1"/>
    <w:rsid w:val="007A3D7A"/>
    <w:rsid w:val="007B1127"/>
    <w:rsid w:val="007C6589"/>
    <w:rsid w:val="00842408"/>
    <w:rsid w:val="00844C16"/>
    <w:rsid w:val="00853DFD"/>
    <w:rsid w:val="00855DD2"/>
    <w:rsid w:val="008626AF"/>
    <w:rsid w:val="00864928"/>
    <w:rsid w:val="00876B76"/>
    <w:rsid w:val="00881E60"/>
    <w:rsid w:val="008905C2"/>
    <w:rsid w:val="008A537A"/>
    <w:rsid w:val="008B375A"/>
    <w:rsid w:val="008C08C5"/>
    <w:rsid w:val="008C4AA2"/>
    <w:rsid w:val="008D2464"/>
    <w:rsid w:val="00902EE1"/>
    <w:rsid w:val="00904ADF"/>
    <w:rsid w:val="0091078B"/>
    <w:rsid w:val="00914ADC"/>
    <w:rsid w:val="0092098F"/>
    <w:rsid w:val="00920A3F"/>
    <w:rsid w:val="00925E1A"/>
    <w:rsid w:val="00962F19"/>
    <w:rsid w:val="00964D32"/>
    <w:rsid w:val="009C51C9"/>
    <w:rsid w:val="009D6B7C"/>
    <w:rsid w:val="009E480E"/>
    <w:rsid w:val="009F4C7C"/>
    <w:rsid w:val="00A00E3E"/>
    <w:rsid w:val="00A12DD9"/>
    <w:rsid w:val="00A164DC"/>
    <w:rsid w:val="00A27446"/>
    <w:rsid w:val="00A440EB"/>
    <w:rsid w:val="00A672C0"/>
    <w:rsid w:val="00A90BE5"/>
    <w:rsid w:val="00AB04FE"/>
    <w:rsid w:val="00AD2770"/>
    <w:rsid w:val="00AE0971"/>
    <w:rsid w:val="00AE5858"/>
    <w:rsid w:val="00AF0C05"/>
    <w:rsid w:val="00AF3296"/>
    <w:rsid w:val="00AF4AC7"/>
    <w:rsid w:val="00B058F3"/>
    <w:rsid w:val="00B12988"/>
    <w:rsid w:val="00B17147"/>
    <w:rsid w:val="00B33CC5"/>
    <w:rsid w:val="00B57090"/>
    <w:rsid w:val="00B85C3B"/>
    <w:rsid w:val="00B975AA"/>
    <w:rsid w:val="00BA48C7"/>
    <w:rsid w:val="00BA59B0"/>
    <w:rsid w:val="00BE279D"/>
    <w:rsid w:val="00BE41D6"/>
    <w:rsid w:val="00BF2A6F"/>
    <w:rsid w:val="00C10154"/>
    <w:rsid w:val="00C3006C"/>
    <w:rsid w:val="00C73BB9"/>
    <w:rsid w:val="00C74E3F"/>
    <w:rsid w:val="00C75973"/>
    <w:rsid w:val="00C8075B"/>
    <w:rsid w:val="00CA4349"/>
    <w:rsid w:val="00CC31C7"/>
    <w:rsid w:val="00CC3E72"/>
    <w:rsid w:val="00CF288D"/>
    <w:rsid w:val="00D05088"/>
    <w:rsid w:val="00D233F3"/>
    <w:rsid w:val="00D33D19"/>
    <w:rsid w:val="00D45C71"/>
    <w:rsid w:val="00D513C8"/>
    <w:rsid w:val="00D52DAE"/>
    <w:rsid w:val="00D543E6"/>
    <w:rsid w:val="00D635A7"/>
    <w:rsid w:val="00D66197"/>
    <w:rsid w:val="00D66DBB"/>
    <w:rsid w:val="00D735E2"/>
    <w:rsid w:val="00D80A2E"/>
    <w:rsid w:val="00D81BDB"/>
    <w:rsid w:val="00D83EB5"/>
    <w:rsid w:val="00D9258F"/>
    <w:rsid w:val="00DA7AB4"/>
    <w:rsid w:val="00DC1FC4"/>
    <w:rsid w:val="00DD69E8"/>
    <w:rsid w:val="00DE2A9A"/>
    <w:rsid w:val="00DE6E79"/>
    <w:rsid w:val="00DF605F"/>
    <w:rsid w:val="00DF6EA6"/>
    <w:rsid w:val="00E11AB3"/>
    <w:rsid w:val="00E11ECC"/>
    <w:rsid w:val="00E3543A"/>
    <w:rsid w:val="00E45995"/>
    <w:rsid w:val="00E57668"/>
    <w:rsid w:val="00E65A56"/>
    <w:rsid w:val="00E7438B"/>
    <w:rsid w:val="00E75EA9"/>
    <w:rsid w:val="00E93B28"/>
    <w:rsid w:val="00E97380"/>
    <w:rsid w:val="00EA0447"/>
    <w:rsid w:val="00EA375D"/>
    <w:rsid w:val="00EB0B0F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811"/>
    <w:rsid w:val="00F42F8D"/>
    <w:rsid w:val="00F55E24"/>
    <w:rsid w:val="00F6519C"/>
    <w:rsid w:val="00F733EC"/>
    <w:rsid w:val="00F74441"/>
    <w:rsid w:val="00F83282"/>
    <w:rsid w:val="00F834C7"/>
    <w:rsid w:val="00F91A1F"/>
    <w:rsid w:val="00F921DB"/>
    <w:rsid w:val="00F92E45"/>
    <w:rsid w:val="00FE7AE5"/>
    <w:rsid w:val="00FF7D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79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2025-09-05T15:27:00Z</dcterms:created>
  <dcterms:modified xsi:type="dcterms:W3CDTF">2025-09-05T15:27:00Z</dcterms:modified>
</cp:coreProperties>
</file>