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355271">
        <w:rPr>
          <w:rFonts w:asciiTheme="majorHAnsi" w:hAnsiTheme="majorHAnsi" w:cstheme="majorHAnsi"/>
          <w:b/>
          <w:sz w:val="24"/>
          <w:szCs w:val="24"/>
        </w:rPr>
        <w:t>2</w:t>
      </w:r>
      <w:r w:rsidR="004427D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 Nº </w:t>
      </w:r>
      <w:r w:rsidR="008F6B16">
        <w:rPr>
          <w:rFonts w:asciiTheme="majorHAnsi" w:hAnsiTheme="majorHAnsi" w:cstheme="majorHAnsi"/>
          <w:b/>
          <w:color w:val="000000"/>
          <w:sz w:val="24"/>
          <w:szCs w:val="24"/>
        </w:rPr>
        <w:t>87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8F6B16">
        <w:rPr>
          <w:rFonts w:asciiTheme="majorHAnsi" w:hAnsiTheme="majorHAnsi" w:cstheme="majorHAnsi"/>
          <w:b/>
          <w:color w:val="000000"/>
          <w:sz w:val="24"/>
          <w:szCs w:val="24"/>
        </w:rPr>
        <w:t>º 129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355271">
        <w:rPr>
          <w:rFonts w:asciiTheme="majorHAnsi" w:hAnsiTheme="majorHAnsi" w:cstheme="majorHAnsi"/>
          <w:sz w:val="24"/>
          <w:szCs w:val="24"/>
        </w:rPr>
        <w:t>de Lei nº 85</w:t>
      </w:r>
      <w:r w:rsidR="004427D7">
        <w:rPr>
          <w:rFonts w:asciiTheme="majorHAnsi" w:hAnsiTheme="majorHAnsi" w:cstheme="majorHAnsi"/>
          <w:sz w:val="24"/>
          <w:szCs w:val="24"/>
        </w:rPr>
        <w:t xml:space="preserve">/2025, de autoria </w:t>
      </w:r>
      <w:r w:rsidR="00355271">
        <w:rPr>
          <w:rFonts w:asciiTheme="majorHAnsi" w:hAnsiTheme="majorHAnsi" w:cstheme="majorHAnsi"/>
          <w:sz w:val="24"/>
          <w:szCs w:val="24"/>
        </w:rPr>
        <w:t>do Exmo.</w:t>
      </w:r>
      <w:r w:rsidR="00F21E08">
        <w:rPr>
          <w:rFonts w:asciiTheme="majorHAnsi" w:hAnsiTheme="majorHAnsi" w:cstheme="majorHAnsi"/>
          <w:sz w:val="24"/>
          <w:szCs w:val="24"/>
        </w:rPr>
        <w:t xml:space="preserve"> </w:t>
      </w:r>
      <w:r w:rsidR="00355271">
        <w:rPr>
          <w:rFonts w:asciiTheme="majorHAnsi" w:hAnsiTheme="majorHAnsi" w:cstheme="majorHAnsi"/>
          <w:sz w:val="24"/>
          <w:szCs w:val="24"/>
        </w:rPr>
        <w:t>Sr. Prefeito Municipal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56DF7" w:rsidP="008F6B16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F6B16">
        <w:rPr>
          <w:rFonts w:asciiTheme="majorHAnsi" w:hAnsiTheme="majorHAnsi" w:cstheme="majorHAnsi"/>
          <w:sz w:val="24"/>
          <w:szCs w:val="24"/>
        </w:rPr>
        <w:t>O Exmo. Sr. Prefeito Municipal, Dr. Paulo de Oliveira e Silva, protocolou nesta Casa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Leis o Projeto de Lei nº 87/2025, que “</w:t>
      </w:r>
      <w:r w:rsidRPr="008F6B16">
        <w:rPr>
          <w:rFonts w:asciiTheme="majorHAnsi" w:hAnsiTheme="majorHAnsi" w:cstheme="majorHAnsi"/>
          <w:b/>
          <w:i/>
          <w:sz w:val="24"/>
          <w:szCs w:val="24"/>
        </w:rPr>
        <w:t>DISPÕE SOBRE A CRIAÇÃO DO FUNDO</w:t>
      </w:r>
      <w:r w:rsidRPr="008F6B16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b/>
          <w:i/>
          <w:sz w:val="24"/>
          <w:szCs w:val="24"/>
        </w:rPr>
        <w:t xml:space="preserve">MUNICIPAL DE DESENVOLVIMENTO RURAL (FMDR), E DÁ OUTRAS </w:t>
      </w:r>
      <w:r w:rsidRPr="008F6B16">
        <w:rPr>
          <w:rFonts w:asciiTheme="majorHAnsi" w:hAnsiTheme="majorHAnsi" w:cstheme="majorHAnsi"/>
          <w:b/>
          <w:i/>
          <w:sz w:val="24"/>
          <w:szCs w:val="24"/>
        </w:rPr>
        <w:t>PROVIDÊNCIAS.</w:t>
      </w:r>
      <w:r w:rsidRPr="008F6B16">
        <w:rPr>
          <w:rFonts w:asciiTheme="majorHAnsi" w:hAnsiTheme="majorHAnsi" w:cstheme="majorHAnsi"/>
          <w:b/>
          <w:i/>
          <w:sz w:val="24"/>
          <w:szCs w:val="24"/>
        </w:rPr>
        <w:t>”</w:t>
      </w:r>
      <w:r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8F6B16" w:rsidP="008F6B16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355271" w:rsidRPr="008F6B16" w:rsidP="008F6B16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F6B16">
        <w:rPr>
          <w:rFonts w:asciiTheme="majorHAnsi" w:hAnsiTheme="majorHAnsi" w:cstheme="majorHAnsi"/>
          <w:sz w:val="24"/>
          <w:szCs w:val="24"/>
        </w:rPr>
        <w:t>A propositura em tela busca obter autorização legislativa para que este Poder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Executivo possa criar o Fundo Municipal de Desenvolvimento Rural (FMDR) como um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importante mecanismo de fomento, planejamento e execução de políticas públicas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voltadas ao setor rural do Município de Mogi Mirim. A criação deste Fundo decorre da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necessidade de estruturar financeiramente as ações da Secretaria de Agricultura e do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Conselho Municipal de Desenvolvimento Rural (CMDR), garantindo uma fonte estável,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transparente e legalmente vinculada de recursos, voltada exclusivamente ao</w:t>
      </w:r>
      <w:r w:rsidRP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fortalecimento da atividade do meio rural local, o qual tem papel estratégico tanto na</w:t>
      </w:r>
      <w:r w:rsidRP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produção de alimentos como na preservação ambiental, geração de emprego, fixação</w:t>
      </w:r>
      <w:r w:rsidRP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>
        <w:rPr>
          <w:rFonts w:asciiTheme="majorHAnsi" w:hAnsiTheme="majorHAnsi" w:cstheme="majorHAnsi"/>
          <w:sz w:val="24"/>
          <w:szCs w:val="24"/>
        </w:rPr>
        <w:t>do homem no campo e movimentação da economia local.</w:t>
      </w:r>
      <w:r w:rsidRPr="008F6B16">
        <w:rPr>
          <w:rFonts w:asciiTheme="majorHAnsi" w:hAnsiTheme="majorHAnsi" w:cstheme="majorHAnsi"/>
          <w:sz w:val="24"/>
          <w:szCs w:val="24"/>
        </w:rPr>
        <w:cr/>
      </w:r>
    </w:p>
    <w:p w:rsidR="003D250F" w:rsidRPr="008F6B16" w:rsidP="008F6B16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8F6B16">
        <w:rPr>
          <w:rFonts w:asciiTheme="majorHAnsi" w:hAnsiTheme="majorHAnsi" w:cstheme="majorHAnsi"/>
          <w:sz w:val="24"/>
          <w:szCs w:val="24"/>
        </w:rPr>
        <w:t xml:space="preserve">O autor argumenta que </w:t>
      </w:r>
      <w:r w:rsidRPr="008F6B16" w:rsidR="008F6B16">
        <w:rPr>
          <w:rFonts w:asciiTheme="majorHAnsi" w:hAnsiTheme="majorHAnsi" w:cstheme="majorHAnsi"/>
          <w:sz w:val="24"/>
          <w:szCs w:val="24"/>
        </w:rPr>
        <w:t>o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objetivo principal é garantir uma fonte estável, transparente e legalmente vinculada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 w:rsidR="008F6B16">
        <w:rPr>
          <w:rFonts w:asciiTheme="majorHAnsi" w:hAnsiTheme="majorHAnsi" w:cstheme="majorHAnsi"/>
          <w:sz w:val="24"/>
          <w:szCs w:val="24"/>
        </w:rPr>
        <w:t>de recursos para o fortalecimento da atividade no meio rural local. O autor ressalta o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 w:rsidR="008F6B16">
        <w:rPr>
          <w:rFonts w:asciiTheme="majorHAnsi" w:hAnsiTheme="majorHAnsi" w:cstheme="majorHAnsi"/>
          <w:sz w:val="24"/>
          <w:szCs w:val="24"/>
        </w:rPr>
        <w:t>papel estratégico do setor rural na produção de alimentos, preservação ambiental,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 w:rsidR="008F6B16">
        <w:rPr>
          <w:rFonts w:asciiTheme="majorHAnsi" w:hAnsiTheme="majorHAnsi" w:cstheme="majorHAnsi"/>
          <w:sz w:val="24"/>
          <w:szCs w:val="24"/>
        </w:rPr>
        <w:t>geração de emprego, fixação do homem no campo e movimentação da economia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 w:rsidR="008F6B16">
        <w:rPr>
          <w:rFonts w:asciiTheme="majorHAnsi" w:hAnsiTheme="majorHAnsi" w:cstheme="majorHAnsi"/>
          <w:sz w:val="24"/>
          <w:szCs w:val="24"/>
        </w:rPr>
        <w:t>local. A criação do Fundo visa não apenas resolver problemas pontuais, mas também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 w:rsidR="008F6B16">
        <w:rPr>
          <w:rFonts w:asciiTheme="majorHAnsi" w:hAnsiTheme="majorHAnsi" w:cstheme="majorHAnsi"/>
          <w:sz w:val="24"/>
          <w:szCs w:val="24"/>
        </w:rPr>
        <w:t>criar um ambiente mais favorável ao crescimento contínuo, com investimento em</w:t>
      </w:r>
      <w:r w:rsidRPr="008F6B16" w:rsidR="008F6B16">
        <w:rPr>
          <w:rFonts w:asciiTheme="majorHAnsi" w:hAnsiTheme="majorHAnsi" w:cstheme="majorHAnsi"/>
          <w:sz w:val="24"/>
          <w:szCs w:val="24"/>
        </w:rPr>
        <w:t xml:space="preserve"> </w:t>
      </w:r>
      <w:r w:rsidRPr="008F6B16" w:rsidR="008F6B16">
        <w:rPr>
          <w:rFonts w:asciiTheme="majorHAnsi" w:hAnsiTheme="majorHAnsi" w:cstheme="majorHAnsi"/>
          <w:sz w:val="24"/>
          <w:szCs w:val="24"/>
        </w:rPr>
        <w:t>estrutura, inovação e dignidade para quem vive e produz no meio rural.</w:t>
      </w:r>
    </w:p>
    <w:p w:rsidR="00402181" w:rsidRPr="008F6B16" w:rsidP="00402181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2181" w:rsidRPr="008F6B16" w:rsidP="00402181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CA2D46" w:rsidRPr="008F6B16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8F6B16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8F6B16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RPr="008F6B16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 w:rsidRPr="008F6B16">
        <w:rPr>
          <w:rFonts w:asciiTheme="majorHAnsi" w:hAnsiTheme="majorHAnsi" w:cstheme="majorHAnsi"/>
        </w:rPr>
        <w:tab/>
        <w:t xml:space="preserve">Inicialmente, </w:t>
      </w:r>
      <w:r w:rsidRPr="008F6B16" w:rsidR="006D07A9">
        <w:rPr>
          <w:rFonts w:asciiTheme="majorHAnsi" w:hAnsiTheme="majorHAnsi" w:cstheme="majorHAnsi"/>
        </w:rPr>
        <w:t>destacamos que a pres</w:t>
      </w:r>
      <w:r w:rsidRPr="008F6B16" w:rsidR="00BF47AD">
        <w:rPr>
          <w:rFonts w:asciiTheme="majorHAnsi" w:hAnsiTheme="majorHAnsi" w:cstheme="majorHAnsi"/>
        </w:rPr>
        <w:t>ente propositura já tra</w:t>
      </w:r>
      <w:r w:rsidRPr="008F6B16" w:rsidR="00637C5F">
        <w:rPr>
          <w:rFonts w:asciiTheme="majorHAnsi" w:hAnsiTheme="majorHAnsi" w:cstheme="majorHAnsi"/>
        </w:rPr>
        <w:t>mitou pel</w:t>
      </w:r>
      <w:r w:rsidRPr="008F6B16" w:rsidR="00C56DF7">
        <w:rPr>
          <w:rFonts w:asciiTheme="majorHAnsi" w:hAnsiTheme="majorHAnsi" w:cstheme="majorHAnsi"/>
        </w:rPr>
        <w:t xml:space="preserve">a comissão de Justiça e Redação </w:t>
      </w:r>
      <w:r w:rsidRPr="008F6B16" w:rsidR="00BF47AD">
        <w:rPr>
          <w:rFonts w:asciiTheme="majorHAnsi" w:hAnsiTheme="majorHAnsi" w:cstheme="majorHAnsi"/>
        </w:rPr>
        <w:t xml:space="preserve">recebendo </w:t>
      </w:r>
      <w:r w:rsidRPr="008F6B16" w:rsidR="00983B49">
        <w:rPr>
          <w:rFonts w:asciiTheme="majorHAnsi" w:hAnsiTheme="majorHAnsi" w:cstheme="majorHAnsi"/>
        </w:rPr>
        <w:t>Parecer F</w:t>
      </w:r>
      <w:r w:rsidRPr="008F6B16" w:rsidR="00402181">
        <w:rPr>
          <w:rFonts w:asciiTheme="majorHAnsi" w:hAnsiTheme="majorHAnsi" w:cstheme="majorHAnsi"/>
        </w:rPr>
        <w:t>avorável quanto a legalidade e constitucionalidade</w:t>
      </w:r>
      <w:r w:rsidRPr="008F6B16" w:rsidR="006D07A9">
        <w:rPr>
          <w:rFonts w:asciiTheme="majorHAnsi" w:hAnsiTheme="majorHAnsi" w:cstheme="majorHAnsi"/>
        </w:rPr>
        <w:t xml:space="preserve">, corroborado pelo parecer da instituição de assessoramento jurídico SGP. </w:t>
      </w:r>
    </w:p>
    <w:p w:rsidR="00D677F3" w:rsidRPr="008F6B16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402181" w:rsidRPr="008F6B16" w:rsidP="008F6B16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 w:rsidRPr="008F6B16">
        <w:rPr>
          <w:rStyle w:val="Strong"/>
          <w:rFonts w:asciiTheme="majorHAnsi" w:hAnsiTheme="majorHAnsi" w:cstheme="majorHAnsi"/>
          <w:b w:val="0"/>
        </w:rPr>
        <w:tab/>
      </w:r>
      <w:r w:rsidRPr="008F6B16" w:rsidR="008F6B16">
        <w:rPr>
          <w:rStyle w:val="Strong"/>
          <w:rFonts w:asciiTheme="majorHAnsi" w:hAnsiTheme="majorHAnsi" w:cstheme="majorHAnsi"/>
          <w:b w:val="0"/>
        </w:rPr>
        <w:t xml:space="preserve">Do ponto de vista orçamentário/financeiro da proposta, o Projeto de Lei nº 87/2025 autoriza o Município a criar o Fundo Municipal de Desenvolvimento Rural (FMDR). O autor argumenta que a criação do FMDR é uma medida necessária e indispensável para transformar a realidade do campo, permitindo à Administração Municipal maior planejamento, autonomia </w:t>
      </w:r>
      <w:r w:rsidRPr="008F6B16" w:rsidR="008F6B16">
        <w:rPr>
          <w:rStyle w:val="Strong"/>
          <w:rFonts w:asciiTheme="majorHAnsi" w:hAnsiTheme="majorHAnsi" w:cstheme="majorHAnsi"/>
          <w:b w:val="0"/>
        </w:rPr>
        <w:t>e eficiência na execução de projetos que promovam o desenvolvimento rural de forma integrada e sustentável.</w:t>
      </w:r>
    </w:p>
    <w:p w:rsidR="008F6B16" w:rsidP="008F6B16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8F6B16" w:rsidP="008F6B16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O Projeto de Lei detalha as seguintes fontes de recursos: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 xml:space="preserve">Dotações orçamentárias consignadas </w:t>
      </w:r>
      <w:r>
        <w:rPr>
          <w:rFonts w:asciiTheme="majorHAnsi" w:hAnsiTheme="majorHAnsi" w:cstheme="majorHAnsi"/>
        </w:rPr>
        <w:t xml:space="preserve">anualmente no orçamento geral do </w:t>
      </w:r>
      <w:r w:rsidRPr="008F6B16">
        <w:rPr>
          <w:rFonts w:asciiTheme="majorHAnsi" w:hAnsiTheme="majorHAnsi" w:cstheme="majorHAnsi"/>
        </w:rPr>
        <w:t>município.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Créditos adicionais suplementares.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Produtos de multas impostas por infrações às legislações rurais.</w:t>
      </w:r>
    </w:p>
    <w:p w:rsidR="008F6B16" w:rsidRPr="008F6B16" w:rsidP="001D249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Doações, auxílios, contribuições, subvenções e transferências de pessoas físicas</w:t>
      </w:r>
      <w:r w:rsidRPr="008F6B16"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e/ou jurídicas, nacionais ou internacionais, organizações governamentais e não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governamentais.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Recursos transferidos da União, Estado ou Município.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Acordos, contratos, consórcios e convênios.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Remuneração decorrente de aplicação no mercado financeiro.</w:t>
      </w:r>
    </w:p>
    <w:p w:rsidR="008F6B16" w:rsidRP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Recursos de convênios firmados com outras entidades.</w:t>
      </w:r>
    </w:p>
    <w:p w:rsidR="008F6B16" w:rsidP="008F6B16">
      <w:pPr>
        <w:pStyle w:val="NormalWeb"/>
        <w:numPr>
          <w:ilvl w:val="0"/>
          <w:numId w:val="24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Outras receitas de caráter rural</w:t>
      </w:r>
    </w:p>
    <w:p w:rsidR="008F6B16" w:rsidP="00402181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8F6B16" w:rsidP="00402181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Essas diversas fontes de financiamento possibilitam não apenas uma maior captação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de recursos, mas também o aumento da capacidade de resposta da Administração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Municipal às necessidades do setor rural.</w:t>
      </w:r>
    </w:p>
    <w:p w:rsidR="008F6B16" w:rsidP="00402181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8F6B16" w:rsidP="00402181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A propositura informa em seu Art. 4º as formas de destinação do recurso:</w:t>
      </w:r>
    </w:p>
    <w:p w:rsidR="008F6B16" w:rsidRPr="008F6B16" w:rsidP="002D7FF6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Financiamento parcial de planos, programas, serviços, projetos e ações que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visam o desenvolvimento rural.</w:t>
      </w:r>
    </w:p>
    <w:p w:rsidR="008F6B16" w:rsidRPr="008F6B16" w:rsidP="00217F3C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Contratação de serviços necessários ao desenvolvimento dos programas,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serviços, projetos e ações.</w:t>
      </w:r>
    </w:p>
    <w:p w:rsidR="008F6B16" w:rsidRPr="008F6B16" w:rsidP="00450B91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Contratação de serviços necessários à manutenção e melhoria ou recuperação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de estradas e caminhos rurais.</w:t>
      </w:r>
    </w:p>
    <w:p w:rsidR="008F6B16" w:rsidRPr="008F6B16" w:rsidP="00F22F12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Desenvolvimento e aperfeiçoamento dos instrumentos de gestão, planejamento,</w:t>
      </w:r>
      <w:r w:rsidRPr="008F6B16"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administração e controle de suas ações.</w:t>
      </w:r>
    </w:p>
    <w:p w:rsidR="008F6B16" w:rsidRPr="008F6B16" w:rsidP="005E4F8E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Aquisição de material de expediente, equipamentos permanentes ou não,</w:t>
      </w:r>
      <w:r w:rsidRPr="008F6B16"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demais acessórios e outros equipamentos de utilidades afins, bem como suas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manutenções.</w:t>
      </w:r>
    </w:p>
    <w:p w:rsidR="008F6B16" w:rsidRPr="008F6B16" w:rsidP="008F6B16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Material e serviços de divulgação e de orientação à comunidade em geral.</w:t>
      </w:r>
    </w:p>
    <w:p w:rsidR="008F6B16" w:rsidRPr="008F6B16" w:rsidP="002161A0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Cobertura de despesas com execução ou participação em cursos, seminários,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palestras, oficinas ou outros eventos do gênero, no âmbito Estadual ou Federal.</w:t>
      </w:r>
    </w:p>
    <w:p w:rsidR="008F6B16" w:rsidRPr="008F6B16" w:rsidP="004C2175">
      <w:pPr>
        <w:pStyle w:val="NormalWeb"/>
        <w:numPr>
          <w:ilvl w:val="0"/>
          <w:numId w:val="25"/>
        </w:numPr>
        <w:contextualSpacing/>
        <w:jc w:val="both"/>
        <w:rPr>
          <w:rFonts w:asciiTheme="majorHAnsi" w:hAnsiTheme="majorHAnsi" w:cstheme="majorHAnsi"/>
        </w:rPr>
      </w:pPr>
      <w:r w:rsidRPr="008F6B16">
        <w:rPr>
          <w:rFonts w:asciiTheme="majorHAnsi" w:hAnsiTheme="majorHAnsi" w:cstheme="majorHAnsi"/>
        </w:rPr>
        <w:t>Cobertura de despesas emergenciais de serviços necessários à recuperação de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estradas e caminhos rurais.</w:t>
      </w:r>
      <w:r w:rsidRPr="008F6B16">
        <w:rPr>
          <w:rFonts w:asciiTheme="majorHAnsi" w:hAnsiTheme="majorHAnsi" w:cstheme="majorHAnsi"/>
        </w:rPr>
        <w:cr/>
      </w:r>
      <w:r w:rsidRPr="008F6B16">
        <w:rPr>
          <w:rFonts w:asciiTheme="majorHAnsi" w:hAnsiTheme="majorHAnsi" w:cstheme="majorHAnsi"/>
        </w:rPr>
        <w:t xml:space="preserve"> </w:t>
      </w:r>
    </w:p>
    <w:p w:rsidR="008F6B16" w:rsidP="00402181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8F6B16">
        <w:rPr>
          <w:rFonts w:asciiTheme="majorHAnsi" w:hAnsiTheme="majorHAnsi" w:cstheme="majorHAnsi"/>
        </w:rPr>
        <w:t>mportante ressaltar que o Parágrafo único do Art. 4º estabelece que os recursos que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compõem o FMDR não poderão ser utilizados para outras finalidades que não sejam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exclusivamente ações voltadas ao desenvolvimento rural, garantindo a especificidade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da aplicação dos recurso</w:t>
      </w:r>
      <w:r>
        <w:rPr>
          <w:rFonts w:asciiTheme="majorHAnsi" w:hAnsiTheme="majorHAnsi" w:cstheme="majorHAnsi"/>
        </w:rPr>
        <w:t>s.</w:t>
      </w: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</w:p>
    <w:p w:rsidR="008F6B16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Entendemos que a instituição do</w:t>
      </w:r>
      <w:r w:rsidRPr="008F6B16">
        <w:rPr>
          <w:rFonts w:asciiTheme="majorHAnsi" w:hAnsiTheme="majorHAnsi" w:cstheme="majorHAnsi"/>
        </w:rPr>
        <w:t xml:space="preserve"> FMDR é de suma importância para a agricultura local, pois visa fortalecer a atividade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do meio rural, que possui um papel estratégico na produção de alimentos,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preservação ambiental, geração de emprego e movimentação da economia. A criação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do Fundo atende a políticas nacionais e estaduais voltadas ao fortalecimento da</w:t>
      </w:r>
      <w:r>
        <w:rPr>
          <w:rFonts w:asciiTheme="majorHAnsi" w:hAnsiTheme="majorHAnsi" w:cstheme="majorHAnsi"/>
        </w:rPr>
        <w:t xml:space="preserve"> e</w:t>
      </w:r>
      <w:r w:rsidRPr="008F6B16">
        <w:rPr>
          <w:rFonts w:asciiTheme="majorHAnsi" w:hAnsiTheme="majorHAnsi" w:cstheme="majorHAnsi"/>
        </w:rPr>
        <w:t>conomia rural, com foco no desenvolvimento sustentável, inclusão produtiva e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soberania alimentar. Ao financiar a recuperação de estradas rurais, investir em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capacitação e assistência técnica, e promover eventos e projetos voltados ao setor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agropecuário, o Fundo contribui diretamente para a melhoria da infraestrutura e das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condições de trabalho no campo, impulsionando a produtividade e a qualidade dos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produtos agrícolas. Além disso, a gestão participativa dos recursos, com a deliberação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conjunta com o Conselho Municipal de Desenvolvimento Rural, garante que a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aplicação das verbas esteja alinhada com as demandas reais da população rural,</w:t>
      </w:r>
      <w:r>
        <w:rPr>
          <w:rFonts w:asciiTheme="majorHAnsi" w:hAnsiTheme="majorHAnsi" w:cstheme="majorHAnsi"/>
        </w:rPr>
        <w:t xml:space="preserve"> </w:t>
      </w:r>
      <w:r w:rsidRPr="008F6B16">
        <w:rPr>
          <w:rFonts w:asciiTheme="majorHAnsi" w:hAnsiTheme="majorHAnsi" w:cstheme="majorHAnsi"/>
        </w:rPr>
        <w:t>promovendo um desenvolvimento mais equitativo e eficaz.</w:t>
      </w:r>
      <w:r w:rsidRPr="008F6B16">
        <w:rPr>
          <w:rFonts w:asciiTheme="majorHAnsi" w:hAnsiTheme="majorHAnsi" w:cstheme="majorHAnsi"/>
        </w:rPr>
        <w:cr/>
      </w:r>
    </w:p>
    <w:p w:rsidR="009D4F58" w:rsidP="008F6B16">
      <w:pPr>
        <w:pStyle w:val="NormalWeb"/>
        <w:ind w:firstLine="36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6D07A9">
        <w:rPr>
          <w:rFonts w:asciiTheme="majorHAnsi" w:hAnsiTheme="majorHAnsi" w:cstheme="majorHAnsi"/>
        </w:rPr>
        <w:t>do Projeto de Lei Nº 8</w:t>
      </w:r>
      <w:r w:rsidR="008F6B16">
        <w:rPr>
          <w:rFonts w:asciiTheme="majorHAnsi" w:hAnsiTheme="majorHAnsi" w:cstheme="majorHAnsi"/>
        </w:rPr>
        <w:t>7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11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4427D7">
        <w:rPr>
          <w:rFonts w:asciiTheme="majorHAnsi" w:hAnsiTheme="majorHAnsi" w:cstheme="majorHAnsi"/>
        </w:rPr>
        <w:t>setembro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D677F3" w:rsidRPr="00D677F3" w:rsidP="006D07A9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6D07A9" w:rsidP="006D07A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6B31CF" w:rsidRPr="006D07A9" w:rsidP="006D07A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8F6B16">
        <w:rPr>
          <w:rFonts w:asciiTheme="majorHAnsi" w:hAnsiTheme="majorHAnsi" w:cstheme="majorHAnsi"/>
        </w:rPr>
        <w:t>missões, em 11</w:t>
      </w:r>
      <w:bookmarkStart w:id="0" w:name="_GoBack"/>
      <w:bookmarkEnd w:id="0"/>
      <w:r w:rsidR="00637C5F">
        <w:rPr>
          <w:rFonts w:asciiTheme="majorHAnsi" w:hAnsiTheme="majorHAnsi" w:cstheme="majorHAnsi"/>
        </w:rPr>
        <w:t xml:space="preserve"> de </w:t>
      </w:r>
      <w:r w:rsidR="004427D7">
        <w:rPr>
          <w:rFonts w:asciiTheme="majorHAnsi" w:hAnsiTheme="majorHAnsi" w:cstheme="majorHAnsi"/>
        </w:rPr>
        <w:t>setembro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716314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716314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716314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C381C"/>
    <w:multiLevelType w:val="hybridMultilevel"/>
    <w:tmpl w:val="75A84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561CA"/>
    <w:multiLevelType w:val="hybridMultilevel"/>
    <w:tmpl w:val="A06A7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0"/>
  </w:num>
  <w:num w:numId="5">
    <w:abstractNumId w:val="22"/>
  </w:num>
  <w:num w:numId="6">
    <w:abstractNumId w:val="24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6"/>
  </w:num>
  <w:num w:numId="13">
    <w:abstractNumId w:val="0"/>
  </w:num>
  <w:num w:numId="14">
    <w:abstractNumId w:val="3"/>
  </w:num>
  <w:num w:numId="15">
    <w:abstractNumId w:val="21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8"/>
  </w:num>
  <w:num w:numId="21">
    <w:abstractNumId w:val="17"/>
  </w:num>
  <w:num w:numId="22">
    <w:abstractNumId w:val="23"/>
  </w:num>
  <w:num w:numId="23">
    <w:abstractNumId w:val="7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D2496"/>
    <w:rsid w:val="0020165D"/>
    <w:rsid w:val="0020584A"/>
    <w:rsid w:val="00213987"/>
    <w:rsid w:val="002161A0"/>
    <w:rsid w:val="00217F3C"/>
    <w:rsid w:val="00227E2C"/>
    <w:rsid w:val="00234376"/>
    <w:rsid w:val="00297379"/>
    <w:rsid w:val="002A2BD3"/>
    <w:rsid w:val="002A648D"/>
    <w:rsid w:val="002B5A45"/>
    <w:rsid w:val="002B71AC"/>
    <w:rsid w:val="002C0A99"/>
    <w:rsid w:val="002D1078"/>
    <w:rsid w:val="002D7FF6"/>
    <w:rsid w:val="002E3052"/>
    <w:rsid w:val="002F3157"/>
    <w:rsid w:val="002F589A"/>
    <w:rsid w:val="003121C8"/>
    <w:rsid w:val="00314B47"/>
    <w:rsid w:val="003200AF"/>
    <w:rsid w:val="00322469"/>
    <w:rsid w:val="00346786"/>
    <w:rsid w:val="00355271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2181"/>
    <w:rsid w:val="00405098"/>
    <w:rsid w:val="00423EBB"/>
    <w:rsid w:val="004427D7"/>
    <w:rsid w:val="00446FA1"/>
    <w:rsid w:val="00450B9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C2175"/>
    <w:rsid w:val="004D46DA"/>
    <w:rsid w:val="004E6092"/>
    <w:rsid w:val="005242B1"/>
    <w:rsid w:val="00524D00"/>
    <w:rsid w:val="005356BA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E4F8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7874"/>
    <w:rsid w:val="006A54A9"/>
    <w:rsid w:val="006A762A"/>
    <w:rsid w:val="006B31CF"/>
    <w:rsid w:val="006D07A9"/>
    <w:rsid w:val="006D1946"/>
    <w:rsid w:val="006E14A1"/>
    <w:rsid w:val="006F48DD"/>
    <w:rsid w:val="007038AD"/>
    <w:rsid w:val="00716314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A537A"/>
    <w:rsid w:val="008A5402"/>
    <w:rsid w:val="008C08C5"/>
    <w:rsid w:val="008C125D"/>
    <w:rsid w:val="008C4AA2"/>
    <w:rsid w:val="008E6358"/>
    <w:rsid w:val="008F67DA"/>
    <w:rsid w:val="008F6B16"/>
    <w:rsid w:val="00902EE1"/>
    <w:rsid w:val="009048A2"/>
    <w:rsid w:val="00904ADF"/>
    <w:rsid w:val="00914ADC"/>
    <w:rsid w:val="00920A3F"/>
    <w:rsid w:val="00925E1A"/>
    <w:rsid w:val="0098102A"/>
    <w:rsid w:val="00983B49"/>
    <w:rsid w:val="009D4F58"/>
    <w:rsid w:val="009D56B8"/>
    <w:rsid w:val="009D6B7C"/>
    <w:rsid w:val="009E57B4"/>
    <w:rsid w:val="00A00E3E"/>
    <w:rsid w:val="00A12DD9"/>
    <w:rsid w:val="00A14E63"/>
    <w:rsid w:val="00A164DC"/>
    <w:rsid w:val="00A23604"/>
    <w:rsid w:val="00A2712E"/>
    <w:rsid w:val="00A27446"/>
    <w:rsid w:val="00A52713"/>
    <w:rsid w:val="00A672C0"/>
    <w:rsid w:val="00A92E38"/>
    <w:rsid w:val="00AD2770"/>
    <w:rsid w:val="00AE4353"/>
    <w:rsid w:val="00AE5858"/>
    <w:rsid w:val="00AE6D13"/>
    <w:rsid w:val="00AF0C05"/>
    <w:rsid w:val="00AF3296"/>
    <w:rsid w:val="00AF4AC7"/>
    <w:rsid w:val="00B33FF5"/>
    <w:rsid w:val="00B45642"/>
    <w:rsid w:val="00B57090"/>
    <w:rsid w:val="00BA48C7"/>
    <w:rsid w:val="00BE2A4B"/>
    <w:rsid w:val="00BE41D6"/>
    <w:rsid w:val="00BE68FF"/>
    <w:rsid w:val="00BE6938"/>
    <w:rsid w:val="00BF2A6F"/>
    <w:rsid w:val="00BF47AD"/>
    <w:rsid w:val="00C00566"/>
    <w:rsid w:val="00C076DE"/>
    <w:rsid w:val="00C10154"/>
    <w:rsid w:val="00C2458E"/>
    <w:rsid w:val="00C3120C"/>
    <w:rsid w:val="00C31C89"/>
    <w:rsid w:val="00C56DF7"/>
    <w:rsid w:val="00C74E3F"/>
    <w:rsid w:val="00C75973"/>
    <w:rsid w:val="00CA2D46"/>
    <w:rsid w:val="00CA4349"/>
    <w:rsid w:val="00CC230E"/>
    <w:rsid w:val="00CC3E72"/>
    <w:rsid w:val="00CF288D"/>
    <w:rsid w:val="00D233F3"/>
    <w:rsid w:val="00D33D19"/>
    <w:rsid w:val="00D41199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32F0"/>
    <w:rsid w:val="00DD7EAE"/>
    <w:rsid w:val="00DE2A9A"/>
    <w:rsid w:val="00DF605F"/>
    <w:rsid w:val="00E11ECC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784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E08"/>
    <w:rsid w:val="00F21F60"/>
    <w:rsid w:val="00F22F12"/>
    <w:rsid w:val="00F304D4"/>
    <w:rsid w:val="00F41176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342F-769C-42DD-B66E-1E870684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2025-09-11T12:31:00Z</dcterms:created>
  <dcterms:modified xsi:type="dcterms:W3CDTF">2025-09-11T12:31:00Z</dcterms:modified>
</cp:coreProperties>
</file>