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P="00CA6258" w14:paraId="1E87F99B" w14:textId="04FC32C9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 xml:space="preserve">PROJETO DE LEI </w:t>
      </w:r>
      <w:r w:rsidR="00A81629">
        <w:rPr>
          <w:rStyle w:val="Strong"/>
        </w:rPr>
        <w:t>COMPLEMENTAR Nº 12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CA6258" w:rsidRPr="00CA6258" w:rsidP="00CA6258" w14:paraId="4CA45331" w14:textId="5AC44765">
      <w:pPr>
        <w:pStyle w:val="NormalWeb"/>
        <w:spacing w:line="360" w:lineRule="auto"/>
        <w:rPr>
          <w:b/>
          <w:bCs/>
        </w:rPr>
      </w:pPr>
      <w:r>
        <w:rPr>
          <w:rStyle w:val="Emphasis"/>
        </w:rPr>
        <w:t>Institui o Plano Municipal de Gestão Integrada de Resíduos Sólidos do Município de Mogi Mirim (PMGIRS), Gestão 2025/2045</w:t>
      </w:r>
      <w:r>
        <w:rPr>
          <w:rStyle w:val="Emphasis"/>
        </w:rPr>
        <w:t>.</w:t>
      </w:r>
    </w:p>
    <w:p w:rsidR="00F74441" w:rsidRPr="002A0A87" w:rsidP="00EE5EAD" w14:paraId="255CBB13" w14:textId="442F820D">
      <w:pPr>
        <w:pStyle w:val="NormalWeb"/>
        <w:spacing w:line="360" w:lineRule="auto"/>
      </w:pPr>
      <w:r w:rsidRPr="002A0A87">
        <w:rPr>
          <w:rStyle w:val="Strong"/>
        </w:rPr>
        <w:t>RELATOR: VEREADOR W</w:t>
      </w:r>
      <w:r w:rsidR="00EE5EAD">
        <w:rPr>
          <w:rStyle w:val="Strong"/>
        </w:rPr>
        <w:t>ILIANS MENDES DE OLIVEIRA</w:t>
      </w:r>
      <w: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55D83DBC">
      <w:pPr>
        <w:pStyle w:val="NormalWeb"/>
        <w:spacing w:line="360" w:lineRule="auto"/>
        <w:jc w:val="both"/>
        <w:rPr>
          <w:rStyle w:val="Emphasis"/>
          <w:b/>
        </w:rPr>
      </w:pPr>
      <w:r w:rsidRPr="002A0A87">
        <w:tab/>
      </w:r>
      <w:r w:rsidR="00CA6258">
        <w:t>O Projeto de Lei</w:t>
      </w:r>
      <w:r w:rsidR="00EE5EAD">
        <w:t xml:space="preserve"> Complementar nº 12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EE5EAD">
        <w:rPr>
          <w:rStyle w:val="Emphasis"/>
          <w:b/>
        </w:rPr>
        <w:t>instituir o Plano Municipal de Gestão Integrada de Resíduos Sólidos (PMGIRS) Gestão 2025/2045</w:t>
      </w:r>
      <w:r w:rsidR="00CA6258">
        <w:rPr>
          <w:rStyle w:val="Emphasis"/>
          <w:b/>
        </w:rPr>
        <w:t xml:space="preserve">. </w:t>
      </w:r>
    </w:p>
    <w:p w:rsidR="00994873" w:rsidRPr="00DC2D6F" w:rsidP="00994873" w14:paraId="61443B11" w14:textId="12A9C7D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rStyle w:val="Emphasis"/>
          <w:i w:val="0"/>
          <w:sz w:val="24"/>
          <w:szCs w:val="24"/>
        </w:rPr>
        <w:t xml:space="preserve"> </w:t>
      </w:r>
      <w:r w:rsidR="00A848B7">
        <w:rPr>
          <w:rStyle w:val="Emphasis"/>
          <w:i w:val="0"/>
          <w:sz w:val="24"/>
          <w:szCs w:val="24"/>
        </w:rPr>
        <w:t xml:space="preserve">           </w:t>
      </w:r>
      <w:r w:rsidRPr="00994873">
        <w:rPr>
          <w:rStyle w:val="Emphasis"/>
          <w:i w:val="0"/>
          <w:sz w:val="24"/>
          <w:szCs w:val="24"/>
        </w:rPr>
        <w:t>A proposição, acompanhada de sua respectiva justificativa, foi encaminhada a esta Casa Legislativa para análise e deliberação. O projeto foi distribuído a esta comissão conjunta para emissão de parecer sobre sua tramitação, legalidade, impacto financeiro e relevância para o desenvolvimento do município</w:t>
      </w:r>
      <w:r w:rsidRPr="00DC2D6F">
        <w:rPr>
          <w:sz w:val="24"/>
          <w:szCs w:val="24"/>
        </w:rPr>
        <w:t>.</w:t>
      </w:r>
    </w:p>
    <w:p w:rsidR="00994873" w:rsidRPr="00DC2D6F" w:rsidP="00EF4A37" w14:paraId="35012F03" w14:textId="3670745D">
      <w:pPr>
        <w:pStyle w:val="NormalWeb"/>
        <w:spacing w:line="360" w:lineRule="auto"/>
        <w:jc w:val="both"/>
      </w:pPr>
      <w:r>
        <w:rPr>
          <w:rStyle w:val="Emphasis"/>
          <w:b/>
        </w:rPr>
        <w:tab/>
      </w:r>
      <w:r w:rsidRPr="00E43449">
        <w:rPr>
          <w:rStyle w:val="Emphasis"/>
          <w:i w:val="0"/>
        </w:rPr>
        <w:t>Conforme M</w:t>
      </w:r>
      <w:r w:rsidR="00EE5EAD">
        <w:rPr>
          <w:rStyle w:val="Emphasis"/>
          <w:i w:val="0"/>
        </w:rPr>
        <w:t>ensagem n°043</w:t>
      </w:r>
      <w:r w:rsidRPr="00E43449">
        <w:rPr>
          <w:rStyle w:val="Emphasis"/>
          <w:i w:val="0"/>
        </w:rPr>
        <w:t xml:space="preserve">/2025 encaminhada, </w:t>
      </w:r>
      <w:r>
        <w:rPr>
          <w:rStyle w:val="Emphasis"/>
          <w:i w:val="0"/>
        </w:rPr>
        <w:t>o Projeto de Lei em comento visa a necessária e indispensável autorização legislativa para que o Poder Executivo possa</w:t>
      </w:r>
      <w:r w:rsidR="00EE5EAD">
        <w:rPr>
          <w:rStyle w:val="Emphasis"/>
          <w:i w:val="0"/>
        </w:rPr>
        <w:t xml:space="preserve"> instituir </w:t>
      </w:r>
      <w:r w:rsidR="00A624E6">
        <w:rPr>
          <w:rStyle w:val="Emphasis"/>
          <w:i w:val="0"/>
        </w:rPr>
        <w:t>o Plano Municipal de Gestão Integrada de Resíduos Sólidos (PMGIRS), a presente proposta decorre da necessidade de adequação do Município à Política Nacional de Resíduos Sólidos –</w:t>
      </w:r>
      <w:r>
        <w:rPr>
          <w:rStyle w:val="Emphasis"/>
          <w:i w:val="0"/>
        </w:rPr>
        <w:t xml:space="preserve"> </w:t>
      </w:r>
      <w:r w:rsidR="00A624E6">
        <w:rPr>
          <w:rStyle w:val="Emphasis"/>
          <w:i w:val="0"/>
        </w:rPr>
        <w:t>PNRS (Lei Federal nº 12.305/2010 e Decreto Federal nº 7.404/2010), que impõe aos entes federativos a elaboração de planos específicos como condição essencial para a implantação</w:t>
      </w:r>
      <w:r w:rsidR="00A54C3D">
        <w:rPr>
          <w:rStyle w:val="Emphasis"/>
          <w:i w:val="0"/>
        </w:rPr>
        <w:t xml:space="preserve"> de ações voltadas à destinação adequada dos resíduos e, inclusive, para a captação de recursos federais destinados à área ambiental.</w:t>
      </w:r>
      <w:r w:rsidR="00E975D6">
        <w:rPr>
          <w:rStyle w:val="Emphasis"/>
          <w:i w:val="0"/>
        </w:rPr>
        <w:tab/>
      </w:r>
    </w:p>
    <w:p w:rsidR="00F74441" w:rsidRPr="002A0A87" w:rsidP="003D6D21" w14:paraId="452BB01C" w14:textId="3A4D1BD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A848B7" w:rsidP="003D6D21" w14:paraId="69A6699E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847E14" w:rsidP="00847E14" w14:paraId="3716E96B" w14:textId="77777777">
      <w:pPr>
        <w:pStyle w:val="NormalWeb"/>
        <w:spacing w:line="360" w:lineRule="auto"/>
        <w:ind w:firstLine="720"/>
        <w:jc w:val="both"/>
      </w:pPr>
      <w:r w:rsidRPr="002A0A87">
        <w:t>O Proj</w:t>
      </w:r>
      <w:r>
        <w:t>eto de Lei Complementar nº 12</w:t>
      </w:r>
      <w:r w:rsidRPr="002A0A87">
        <w:t xml:space="preserve"> de 2025 de autoria do Prefeito Municipal Paulo de Oliveira e Silva está em conformidade com os princípios constitucionais e legais, não apresentando vícios de constitucionalidade ou legalidade. </w:t>
      </w:r>
    </w:p>
    <w:p w:rsidR="00847E14" w:rsidP="00847E14" w14:paraId="0505805F" w14:textId="77777777">
      <w:pPr>
        <w:pStyle w:val="NormalWeb"/>
        <w:spacing w:line="360" w:lineRule="auto"/>
        <w:ind w:firstLine="720"/>
        <w:jc w:val="both"/>
      </w:pPr>
      <w:r>
        <w:t>A Constituição da República estabelece que compete à União, aos Estados e ao Distrito Federal legislar, concorrentemente, sobre proteção do meio ambiente e controle da poluição (inc. VI do art. 24), sendo certo que a competência legislativa da União cinge-se ao estabelecimento de normas gerais sobre tais matérias e aos demais Entes federados a competência para legislar sobre o tema de forma suplementar, vedada, por certo, a edição de normas que contrariem as diretrizes gerais preconizadas pela legislação federal.</w:t>
      </w:r>
    </w:p>
    <w:p w:rsidR="00847E14" w:rsidP="00847E14" w14:paraId="3F1A6F77" w14:textId="77777777">
      <w:pPr>
        <w:pStyle w:val="NormalWeb"/>
        <w:spacing w:line="360" w:lineRule="auto"/>
        <w:ind w:firstLine="720"/>
        <w:jc w:val="both"/>
      </w:pPr>
      <w:r>
        <w:t>Desse modo, no âmbito das atribuições constitucionais, organizacionais e do interesse local, está inserida a competência legislativa municipal supletiva para proteger o meio ambiente e combater a poluição em qualquer de suas formas, notadamente prover sobre a limpeza das vias e logradouros públicos, remoção e destino do lixo domiciliar e hospitalar, bem como de resíduos de qualquer natureza, entre outros (inc. XX do art. 12 da LOM).</w:t>
      </w:r>
    </w:p>
    <w:p w:rsidR="00847E14" w:rsidP="00847E14" w14:paraId="7432EF7C" w14:textId="77777777">
      <w:pPr>
        <w:pStyle w:val="NormalWeb"/>
        <w:spacing w:line="360" w:lineRule="auto"/>
        <w:ind w:firstLine="720"/>
        <w:jc w:val="both"/>
      </w:pPr>
      <w:r>
        <w:t>Ressalte-se que se insere na competência administrativa comum de todos os Entes federados proteger o meio ambiente e combater a poluição (inc. VI do art. 23 c/</w:t>
      </w:r>
      <w:r>
        <w:t>c</w:t>
      </w:r>
      <w:r>
        <w:t xml:space="preserve"> o art. 225 da Constituição da República c/c art. 191 da Constituição do Estado de São Paulo c/c art. 186, inc. III da Lei Orgânica do Município).</w:t>
      </w:r>
    </w:p>
    <w:p w:rsidR="00847E14" w:rsidP="00847E14" w14:paraId="611A5E48" w14:textId="77777777">
      <w:pPr>
        <w:pStyle w:val="NormalWeb"/>
        <w:spacing w:line="360" w:lineRule="auto"/>
        <w:ind w:firstLine="720"/>
        <w:jc w:val="both"/>
      </w:pPr>
      <w:r>
        <w:t>Em âmbito federal há a Lei 12.305/2010 que “</w:t>
      </w:r>
      <w:r w:rsidRPr="008640BB">
        <w:rPr>
          <w:i/>
        </w:rPr>
        <w:t>Institui a Política Nacional de Resíduos Sólidos</w:t>
      </w:r>
      <w:r>
        <w:t xml:space="preserve">”. Em seu artigo 18 esclarece que o </w:t>
      </w:r>
      <w:r w:rsidRPr="008640BB">
        <w:t>plano municipal de gestão</w:t>
      </w:r>
      <w:r>
        <w:t xml:space="preserve"> integrada de resíduos sólidos </w:t>
      </w:r>
      <w:r w:rsidRPr="008640BB">
        <w:t xml:space="preserve">é condição para o </w:t>
      </w:r>
      <w:r>
        <w:t xml:space="preserve">Município ter acesso a recursos da União, </w:t>
      </w:r>
      <w:r w:rsidRPr="008640BB">
        <w:t>destinados a empreendimentos e serviços relacionados à limpeza urbana e ao manejo de resíduos sólidos, ou para serem beneficiados por incentivos ou financiamentos de entidades federais de crédito ou fomento para tal finalidade.</w:t>
      </w:r>
    </w:p>
    <w:p w:rsidR="00847E14" w:rsidP="00847E14" w14:paraId="4B9FE246" w14:textId="77777777">
      <w:pPr>
        <w:pStyle w:val="NormalWeb"/>
        <w:spacing w:line="360" w:lineRule="auto"/>
        <w:ind w:firstLine="720"/>
        <w:jc w:val="both"/>
      </w:pPr>
    </w:p>
    <w:p w:rsidR="00847E14" w:rsidP="00847E14" w14:paraId="4FB86368" w14:textId="77777777">
      <w:pPr>
        <w:pStyle w:val="NormalWeb"/>
        <w:spacing w:line="360" w:lineRule="auto"/>
        <w:ind w:firstLine="720"/>
        <w:jc w:val="both"/>
      </w:pPr>
      <w:r>
        <w:t xml:space="preserve">Ainda, em seu artigo 19 traz de forma detalhada o conteúdo mínimo do </w:t>
      </w:r>
      <w:r w:rsidRPr="004161FC">
        <w:t>plano municipal de gestão integrada de resíduos sólidos</w:t>
      </w:r>
      <w:r>
        <w:t xml:space="preserve">, </w:t>
      </w:r>
      <w:r w:rsidRPr="004161FC">
        <w:rPr>
          <w:i/>
        </w:rPr>
        <w:t xml:space="preserve">in </w:t>
      </w:r>
      <w:r w:rsidRPr="004161FC">
        <w:rPr>
          <w:i/>
        </w:rPr>
        <w:t>verbis</w:t>
      </w:r>
      <w:r>
        <w:t xml:space="preserve">: </w:t>
      </w:r>
    </w:p>
    <w:p w:rsidR="00847E14" w:rsidRPr="004161FC" w:rsidP="00847E14" w14:paraId="6FCA6DA9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Art. 19.  O plano municipal de gestão integrada de resíduos sólidos tem o seguinte conteúdo mínimo: </w:t>
      </w:r>
    </w:p>
    <w:p w:rsidR="00847E14" w:rsidRPr="004161FC" w:rsidP="00847E14" w14:paraId="43DDE747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I - </w:t>
      </w:r>
      <w:r w:rsidRPr="004161FC">
        <w:rPr>
          <w:i/>
          <w:sz w:val="22"/>
          <w:szCs w:val="22"/>
        </w:rPr>
        <w:t>diagnóstico</w:t>
      </w:r>
      <w:r w:rsidRPr="004161FC">
        <w:rPr>
          <w:i/>
          <w:sz w:val="22"/>
          <w:szCs w:val="22"/>
        </w:rPr>
        <w:t xml:space="preserve"> da situação dos resíduos sólidos gerados no respectivo território, contendo a origem, o volume, a caracterização dos resíduos e as formas de destinação e disposição final adotadas; </w:t>
      </w:r>
    </w:p>
    <w:p w:rsidR="00847E14" w:rsidRPr="004161FC" w:rsidP="00847E14" w14:paraId="32FE6470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II - </w:t>
      </w:r>
      <w:r w:rsidRPr="004161FC">
        <w:rPr>
          <w:i/>
          <w:sz w:val="22"/>
          <w:szCs w:val="22"/>
        </w:rPr>
        <w:t>identificação</w:t>
      </w:r>
      <w:r w:rsidRPr="004161FC">
        <w:rPr>
          <w:i/>
          <w:sz w:val="22"/>
          <w:szCs w:val="22"/>
        </w:rPr>
        <w:t xml:space="preserve"> de áreas favoráveis para disposição final ambientalmente adequada de rejeitos, observado o plano diretor de que trata o § 1o do art. 182 da Constituição Federal e o zoneamento ambiental, se houver; </w:t>
      </w:r>
    </w:p>
    <w:p w:rsidR="00847E14" w:rsidRPr="004161FC" w:rsidP="00847E14" w14:paraId="645FE7C4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III - identificação das possibilidades de implantação de soluções consorciadas ou compartilhadas com outros Municípios, considerando, nos critérios de economia de escala, a proximidade dos locais estabelecidos e as formas de prevenção dos riscos ambientais; </w:t>
      </w:r>
    </w:p>
    <w:p w:rsidR="00847E14" w:rsidRPr="004161FC" w:rsidP="00847E14" w14:paraId="4E4B2431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IV - </w:t>
      </w:r>
      <w:r w:rsidRPr="004161FC">
        <w:rPr>
          <w:i/>
          <w:sz w:val="22"/>
          <w:szCs w:val="22"/>
        </w:rPr>
        <w:t>identificação</w:t>
      </w:r>
      <w:r w:rsidRPr="004161FC">
        <w:rPr>
          <w:i/>
          <w:sz w:val="22"/>
          <w:szCs w:val="22"/>
        </w:rPr>
        <w:t xml:space="preserve"> dos resíduos sólidos e dos geradores sujeitos a plano de gerenciamento específico nos termos do art. 20 ou a sistema de logística reversa na forma do art. 33, observadas as disposições desta Lei e de seu regulamento, bem como as normas estabelecidas pelos órgãos do </w:t>
      </w:r>
      <w:r w:rsidRPr="004161FC">
        <w:rPr>
          <w:i/>
          <w:sz w:val="22"/>
          <w:szCs w:val="22"/>
        </w:rPr>
        <w:t>Sisnama</w:t>
      </w:r>
      <w:r w:rsidRPr="004161FC">
        <w:rPr>
          <w:i/>
          <w:sz w:val="22"/>
          <w:szCs w:val="22"/>
        </w:rPr>
        <w:t xml:space="preserve"> e do SNVS; </w:t>
      </w:r>
    </w:p>
    <w:p w:rsidR="00847E14" w:rsidRPr="004161FC" w:rsidP="00847E14" w14:paraId="33B84B69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V - </w:t>
      </w:r>
      <w:r w:rsidRPr="004161FC">
        <w:rPr>
          <w:i/>
          <w:sz w:val="22"/>
          <w:szCs w:val="22"/>
        </w:rPr>
        <w:t>procedimentos</w:t>
      </w:r>
      <w:r w:rsidRPr="004161FC">
        <w:rPr>
          <w:i/>
          <w:sz w:val="22"/>
          <w:szCs w:val="22"/>
        </w:rPr>
        <w:t xml:space="preserve"> operacionais e especificações mínimas a serem adotados nos serviços públicos de limpeza urbana e de manejo de resíduos sólidos, incluída a disposição final ambientalmente adequada dos rejeitos e observada a Lei nº 11.445, de 2007; </w:t>
      </w:r>
    </w:p>
    <w:p w:rsidR="00847E14" w:rsidRPr="004161FC" w:rsidP="00847E14" w14:paraId="4031CC4B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VI - </w:t>
      </w:r>
      <w:r w:rsidRPr="004161FC">
        <w:rPr>
          <w:i/>
          <w:sz w:val="22"/>
          <w:szCs w:val="22"/>
        </w:rPr>
        <w:t>indicadores</w:t>
      </w:r>
      <w:r w:rsidRPr="004161FC">
        <w:rPr>
          <w:i/>
          <w:sz w:val="22"/>
          <w:szCs w:val="22"/>
        </w:rPr>
        <w:t xml:space="preserve"> de desempenho operacional e ambiental dos serviços públicos de limpeza urbana e de manejo de resíduos sólidos; </w:t>
      </w:r>
    </w:p>
    <w:p w:rsidR="00847E14" w:rsidRPr="004161FC" w:rsidP="00847E14" w14:paraId="51772838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VII - regras para o transporte e outras etapas do gerenciamento de resíduos sólidos de que trata o art. 20, observadas as normas estabelecidas pelos órgãos do </w:t>
      </w:r>
      <w:r w:rsidRPr="004161FC">
        <w:rPr>
          <w:i/>
          <w:sz w:val="22"/>
          <w:szCs w:val="22"/>
        </w:rPr>
        <w:t>Sisnama</w:t>
      </w:r>
      <w:r w:rsidRPr="004161FC">
        <w:rPr>
          <w:i/>
          <w:sz w:val="22"/>
          <w:szCs w:val="22"/>
        </w:rPr>
        <w:t xml:space="preserve"> e do SNVS e demais disposições pertinentes da legislação federal e estadual; </w:t>
      </w:r>
    </w:p>
    <w:p w:rsidR="00847E14" w:rsidRPr="004161FC" w:rsidP="00847E14" w14:paraId="634ED76A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VIII - definição das responsabilidades quanto à sua implementação e operacionalização, incluídas as etapas do plano de gerenciamento de resíduos sólidos a que se refere o art. 20 a cargo do poder público; </w:t>
      </w:r>
    </w:p>
    <w:p w:rsidR="00847E14" w:rsidRPr="004161FC" w:rsidP="00847E14" w14:paraId="62AAED00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IX - </w:t>
      </w:r>
      <w:r w:rsidRPr="004161FC">
        <w:rPr>
          <w:i/>
          <w:sz w:val="22"/>
          <w:szCs w:val="22"/>
        </w:rPr>
        <w:t>programas e ações</w:t>
      </w:r>
      <w:r w:rsidRPr="004161FC">
        <w:rPr>
          <w:i/>
          <w:sz w:val="22"/>
          <w:szCs w:val="22"/>
        </w:rPr>
        <w:t xml:space="preserve"> de capacitação técnica voltados para sua implementação e operacionalização; </w:t>
      </w:r>
    </w:p>
    <w:p w:rsidR="00847E14" w:rsidRPr="004161FC" w:rsidP="00847E14" w14:paraId="5252FDA1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 - </w:t>
      </w:r>
      <w:r w:rsidRPr="004161FC">
        <w:rPr>
          <w:i/>
          <w:sz w:val="22"/>
          <w:szCs w:val="22"/>
        </w:rPr>
        <w:t>programas e ações</w:t>
      </w:r>
      <w:r w:rsidRPr="004161FC">
        <w:rPr>
          <w:i/>
          <w:sz w:val="22"/>
          <w:szCs w:val="22"/>
        </w:rPr>
        <w:t xml:space="preserve"> de educação ambiental que promovam a não geração, a redução, a reutilização e a reciclagem de resíduos sólidos; </w:t>
      </w:r>
    </w:p>
    <w:p w:rsidR="00847E14" w:rsidRPr="004161FC" w:rsidP="00847E14" w14:paraId="54D8E127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XI - programas e ações para a participação dos grupos interessados, em especial das cooperativas ou outras formas de associação de catadores de materiais reutilizáveis e recicláveis formadas por pessoas físicas de baixa renda, se houver; </w:t>
      </w:r>
    </w:p>
    <w:p w:rsidR="00847E14" w:rsidRPr="004161FC" w:rsidP="00847E14" w14:paraId="1F4282F1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XII - mecanismos para a criação de fontes de negócios, emprego e renda, mediante a valorização dos resíduos sólidos; </w:t>
      </w:r>
    </w:p>
    <w:p w:rsidR="00847E14" w:rsidRPr="004161FC" w:rsidP="00847E14" w14:paraId="55A60EFF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XIII - sistema de cálculo dos custos da prestação dos serviços públicos de limpeza urbana e de manejo de resíduos sólidos, bem como a forma de cobrança desses serviços, observada a Lei nº 11.445, de 2007; </w:t>
      </w:r>
    </w:p>
    <w:p w:rsidR="00847E14" w:rsidRPr="004161FC" w:rsidP="00847E14" w14:paraId="5E9A365C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XIV - metas de redução, reutilização, coleta seletiva e reciclagem, entre outras, com vistas a reduzir a quantidade de rejeitos encaminhados para disposição final ambientalmente adequada; </w:t>
      </w:r>
    </w:p>
    <w:p w:rsidR="00847E14" w:rsidRPr="004161FC" w:rsidP="00847E14" w14:paraId="5D244C93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XV - </w:t>
      </w:r>
      <w:r w:rsidRPr="004161FC">
        <w:rPr>
          <w:i/>
          <w:sz w:val="22"/>
          <w:szCs w:val="22"/>
        </w:rPr>
        <w:t>descrição</w:t>
      </w:r>
      <w:r w:rsidRPr="004161FC">
        <w:rPr>
          <w:i/>
          <w:sz w:val="22"/>
          <w:szCs w:val="22"/>
        </w:rPr>
        <w:t xml:space="preserve"> das formas e dos limites da participação do poder público local na coleta seletiva e na logística reversa, respeitado o disposto no art. 33, e de outras ações relativas à responsabilidade compartilhada pelo ciclo de vida dos produtos; </w:t>
      </w:r>
    </w:p>
    <w:p w:rsidR="00847E14" w:rsidRPr="004161FC" w:rsidP="00847E14" w14:paraId="549A857C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XVI - meios a serem utilizados para o controle e a fiscalização, no âmbito local, da implementação e operacionalização dos planos de gerenciamento de resíduos sólidos de que trata o art. 20 e dos sistemas de logística reversa previstos no art. 33; </w:t>
      </w:r>
    </w:p>
    <w:p w:rsidR="00847E14" w:rsidRPr="004161FC" w:rsidP="00847E14" w14:paraId="46FFB6F8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 xml:space="preserve">XVII - ações preventivas e corretivas a serem praticadas, incluindo programa de monitoramento; </w:t>
      </w:r>
    </w:p>
    <w:p w:rsidR="00847E14" w:rsidRPr="004161FC" w:rsidP="00847E14" w14:paraId="5B1B2886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>XVIII - identificação dos passivos ambientais relacionados aos resíduos sólidos, incluindo áreas contaminadas, e respectivas medidas saneadoras;</w:t>
      </w:r>
    </w:p>
    <w:p w:rsidR="00847E14" w:rsidRPr="004161FC" w:rsidP="00847E14" w14:paraId="3BEE941E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>XIX - periodicidade de sua revisão, observado prioritariamente o período de vigência do plano plurianual municipal.</w:t>
      </w:r>
    </w:p>
    <w:p w:rsidR="00847E14" w:rsidRPr="004161FC" w:rsidP="00847E14" w14:paraId="4AB50AE7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4161FC">
        <w:rPr>
          <w:i/>
          <w:sz w:val="22"/>
          <w:szCs w:val="22"/>
        </w:rPr>
        <w:t>XIX - periodicidade de sua revisão, observado o período máximo de 10 (dez) anos.          (Incluído pela Lei nº 14.026, de 2020)</w:t>
      </w:r>
    </w:p>
    <w:p w:rsidR="00847E14" w:rsidP="00847E14" w14:paraId="1E702F1D" w14:textId="77777777">
      <w:pPr>
        <w:pStyle w:val="NormalWeb"/>
        <w:spacing w:line="360" w:lineRule="auto"/>
        <w:ind w:firstLine="720"/>
        <w:jc w:val="both"/>
      </w:pPr>
    </w:p>
    <w:p w:rsidR="00847E14" w:rsidP="00847E14" w14:paraId="50CC344A" w14:textId="77777777">
      <w:pPr>
        <w:pStyle w:val="NormalWeb"/>
        <w:spacing w:line="360" w:lineRule="auto"/>
        <w:ind w:firstLine="720"/>
        <w:jc w:val="both"/>
      </w:pPr>
      <w:r>
        <w:t>Já em âmbito Estadual, a Lei 12.300/2006 que “</w:t>
      </w:r>
      <w:r w:rsidRPr="004161FC">
        <w:rPr>
          <w:i/>
        </w:rPr>
        <w:t>Institui a Política Estadual de Resíduos Sólidos e define princípios e diretrizes</w:t>
      </w:r>
      <w:r>
        <w:rPr>
          <w:i/>
        </w:rPr>
        <w:t xml:space="preserve">” </w:t>
      </w:r>
      <w:r>
        <w:t xml:space="preserve">prevê como um dos seus objetivos  “fomentar a implantação do sistema de coleta seletiva nos Municípios (inc. VII do art. 3º), estabelecendo ainda que “a gestão dos resíduos sólidos urbanos será feita pelos Municípios, de forma, preferencialmente, integrada e regionalizada, com a cooperação do Estado e participação dos organismos da sociedade civil, tendo em vista a máxima eficiência e a adequada proteção ambiental e à saúde pública (art.13); que “o Estado apoiará, de modo a ser definido em </w:t>
      </w:r>
      <w:r>
        <w:t>regulamento, os Municípios que gerenciarem os resíduos urbanos em conformidade com Planos de Gerenciamento de Resíduos Urbanos”; que “os Municípios são responsáveis pelo planejamento e execução com regularidade e continuidade, dos serviços de limpeza, exercendo a titularidade dos serviços em seus respectivos territórios (art. 25) e que “O Estado adotará critérios de elegibilidade para financiamento de projetos, programas e sistemas de resíduos sólidos aos Municípios que contemplem ou estejam de acordo com: as diretrizes e recomendações dos planos regionais e estadual de resíduos sólidos; a sustentabilidade financeira dos empreendimentos através da demonstração dos instrumentos específicos de custeio; a sustentabilidade técnico-operacional por meio de programas continuados de capacitação e educação ambiental (incisos do art. 30).</w:t>
      </w:r>
    </w:p>
    <w:p w:rsidR="00847E14" w:rsidP="00847E14" w14:paraId="44FEE308" w14:textId="77777777">
      <w:pPr>
        <w:pStyle w:val="NormalWeb"/>
        <w:spacing w:line="360" w:lineRule="auto"/>
        <w:ind w:firstLine="720"/>
        <w:jc w:val="both"/>
      </w:pPr>
      <w:r>
        <w:t>Assim, como se verifica, está inserida na competência constitucional (administrativa e legislativa suplementar) dos Municípios a defesa do meio ambiente e combate à poluição, consubstanciando, ainda, um dever legal, para implementarem o plano municipal de resíduos sólidos, observados, por certo, os preceitos insculpidos nas leis (federal e estadual) instituidoras das políticas nacional e local de resíduos sólidos, não se admitindo, no entanto, qualquer contrariedade à legislação federal e estadual de regência.</w:t>
      </w:r>
    </w:p>
    <w:p w:rsidR="00847E14" w:rsidP="00847E14" w14:paraId="0158962F" w14:textId="77777777">
      <w:pPr>
        <w:pStyle w:val="NormalWeb"/>
        <w:spacing w:line="360" w:lineRule="auto"/>
        <w:ind w:firstLine="720"/>
        <w:jc w:val="both"/>
      </w:pPr>
      <w:r>
        <w:t xml:space="preserve">Cite-se, ainda, o Tema nº 145, do Supremo Tribunal Federal, que fixou a seguinte tese “o Município é competente para legislar sobre o meio ambiente com a União e Estado, no limite do seu interesse local e desde que tal regramento seja harmônico com a disciplina estabelecida pelos demais entes federados (art. 24, inc. VI, c/c 30, incisos I e II, da Constituição </w:t>
      </w:r>
      <w:r>
        <w:t>Federal)”</w:t>
      </w:r>
      <w:r>
        <w:t>.</w:t>
      </w:r>
    </w:p>
    <w:p w:rsidR="00847E14" w:rsidP="00847E14" w14:paraId="3E86283F" w14:textId="77777777">
      <w:pPr>
        <w:pStyle w:val="NormalWeb"/>
        <w:spacing w:line="360" w:lineRule="auto"/>
        <w:ind w:firstLine="720"/>
        <w:jc w:val="both"/>
      </w:pPr>
      <w:r>
        <w:t xml:space="preserve">Quanto à deflagração do processo legislativo, quando se trata de proposições que </w:t>
      </w:r>
      <w:r w:rsidRPr="009E16DC">
        <w:t xml:space="preserve">visam proteger o meio ambiente e combater a poluição, em qualquer de suas formas, </w:t>
      </w:r>
      <w:r>
        <w:t>a</w:t>
      </w:r>
      <w:r w:rsidRPr="009E16DC">
        <w:t xml:space="preserve"> iniciativa </w:t>
      </w:r>
      <w:r>
        <w:t xml:space="preserve">é </w:t>
      </w:r>
      <w:r w:rsidRPr="009E16DC">
        <w:t>concorrente.</w:t>
      </w:r>
    </w:p>
    <w:p w:rsidR="00847E14" w:rsidP="00847E14" w14:paraId="3BC2C1F2" w14:textId="77777777">
      <w:pPr>
        <w:pStyle w:val="NormalWeb"/>
        <w:spacing w:line="360" w:lineRule="auto"/>
        <w:ind w:firstLine="720"/>
        <w:jc w:val="both"/>
      </w:pPr>
      <w:r>
        <w:t xml:space="preserve">No entanto, no presente caso, a proposição que institui, no âmbito do Município, o Plano Municipal de Gestão Integrada de Resíduos Sólidos do Município é indicativa de uma expansão dos essenciais serviços públicos de limpeza urbana e, consequentemente, uma ampliação das atribuições do órgão ou entidade municipal incumbidos da execução e prestação dos serviços públicos de coleta, transporte, tratamento e disposição final dos resíduos urbanos orgânicos ou inorgânicos, diretamente vinculados ao Poder Executivo e, portanto, inserindo na alçada de </w:t>
      </w:r>
      <w:r>
        <w:t>competência privativa do Prefeito, por força do disposto do inciso III do artigo 51 da Lei Orgânica do Município.</w:t>
      </w:r>
    </w:p>
    <w:p w:rsidR="00847E14" w:rsidP="00847E14" w14:paraId="399723AD" w14:textId="77777777">
      <w:pPr>
        <w:pStyle w:val="NormalWeb"/>
        <w:spacing w:line="360" w:lineRule="auto"/>
        <w:ind w:firstLine="720"/>
        <w:jc w:val="both"/>
      </w:pPr>
      <w:r>
        <w:t>Ainda, uma observação a ser feita é quanto o conteúdo material da norma que determina a deflagração e tramitação de uma lei ordinária ou complementar. P</w:t>
      </w:r>
      <w:r w:rsidRPr="00C44D10">
        <w:t>or mais que se examine as Constituições da República ou do Estado de São Paulo, inclusive a Lei Orgânica do Município, não se vislumbra que a implementação do Plano Municipal de Gestão Integrada de Resíduos Sólidos do Município é matéria reservada à lei complementar.</w:t>
      </w:r>
    </w:p>
    <w:p w:rsidR="00847E14" w:rsidP="00847E14" w14:paraId="7640779D" w14:textId="77777777">
      <w:pPr>
        <w:pStyle w:val="NormalWeb"/>
        <w:spacing w:line="360" w:lineRule="auto"/>
        <w:ind w:firstLine="720"/>
        <w:jc w:val="both"/>
      </w:pPr>
      <w:r>
        <w:t xml:space="preserve">Em âmbito municipal as matérias sujeitas à lei complementar estão elencadas no artigo 49 e em outros artigos da Lei Orgânica do Município, contudo, nenhum artigo prevê de forma expressa que será por meio de lei complementar </w:t>
      </w:r>
      <w:r w:rsidRPr="00C44D10">
        <w:t>a implementação do Plano Municipal de Gestão Integrada de Resíduos Sólidos</w:t>
      </w:r>
      <w:r>
        <w:t>.</w:t>
      </w:r>
    </w:p>
    <w:p w:rsidR="00847E14" w:rsidP="00847E14" w14:paraId="2239C516" w14:textId="77777777">
      <w:pPr>
        <w:pStyle w:val="NormalWeb"/>
        <w:spacing w:line="360" w:lineRule="auto"/>
        <w:ind w:firstLine="720"/>
        <w:jc w:val="both"/>
      </w:pPr>
      <w:r>
        <w:t>De qualquer modo, a escolha, deflagração e a tramitação de lei complementar municipal disciplinando matéria de lei ordinária, caso aprovada por maioria absoluta dos votos dos Vereadores e oportunamente publicada, se estaria diante de uma lei formalmente complementar, mas materialmente ordinária e, como tal, poderia ser oportunamente revogada por lei ordinária.</w:t>
      </w:r>
    </w:p>
    <w:p w:rsidR="00847E14" w:rsidRPr="00C44D10" w:rsidP="00847E14" w14:paraId="1D4AAAFF" w14:textId="77777777">
      <w:pPr>
        <w:spacing w:line="360" w:lineRule="auto"/>
        <w:jc w:val="both"/>
        <w:rPr>
          <w:sz w:val="24"/>
          <w:szCs w:val="24"/>
        </w:rPr>
      </w:pPr>
      <w:r>
        <w:tab/>
      </w:r>
      <w:r w:rsidRPr="00C44D10">
        <w:rPr>
          <w:sz w:val="24"/>
          <w:szCs w:val="24"/>
        </w:rPr>
        <w:t>Diante do exposto e com base nos fundamentos apresentados, concl</w:t>
      </w:r>
      <w:r>
        <w:rPr>
          <w:sz w:val="24"/>
          <w:szCs w:val="24"/>
        </w:rPr>
        <w:t>ui-se que o Projeto de Lei Complementar n°12</w:t>
      </w:r>
      <w:r w:rsidRPr="00C44D10">
        <w:rPr>
          <w:sz w:val="24"/>
          <w:szCs w:val="24"/>
        </w:rPr>
        <w:t>/2025 de autoria do Poder Executivo atende os requisitos formais e materiais, demonstrando sua relevância social, eficiência e legalidade, apto a regular tramitação.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1A6144" w:rsidP="001A6144" w14:paraId="1F3FEFFD" w14:textId="012A2091">
      <w:pPr>
        <w:pStyle w:val="NormalWeb"/>
        <w:spacing w:line="360" w:lineRule="auto"/>
        <w:jc w:val="both"/>
        <w:rPr>
          <w:rStyle w:val="Emphasis"/>
          <w:b/>
        </w:rPr>
      </w:pPr>
      <w:r w:rsidRPr="002A0A87">
        <w:rPr>
          <w:b/>
        </w:rPr>
        <w:tab/>
      </w:r>
      <w:r w:rsidRPr="002A0A87" w:rsidR="0028628E">
        <w:t>A proposta busca</w:t>
      </w:r>
      <w:r w:rsidRPr="002A0A87" w:rsidR="0028628E">
        <w:rPr>
          <w:b/>
        </w:rPr>
        <w:t xml:space="preserve"> </w:t>
      </w:r>
      <w:r w:rsidR="0028628E">
        <w:rPr>
          <w:rStyle w:val="Strong"/>
          <w:b w:val="0"/>
        </w:rPr>
        <w:t xml:space="preserve">autorização legislativa para </w:t>
      </w:r>
      <w:r w:rsidRPr="0028628E" w:rsidR="0028628E">
        <w:rPr>
          <w:rStyle w:val="Emphasis"/>
          <w:i w:val="0"/>
        </w:rPr>
        <w:t xml:space="preserve">que o Município de Mogi </w:t>
      </w:r>
      <w:r w:rsidRPr="0028628E" w:rsidR="00202BEB">
        <w:rPr>
          <w:rStyle w:val="Emphasis"/>
          <w:i w:val="0"/>
        </w:rPr>
        <w:t xml:space="preserve">Mirim, </w:t>
      </w:r>
      <w:r w:rsidR="00202BEB">
        <w:rPr>
          <w:rStyle w:val="Emphasis"/>
          <w:i w:val="0"/>
        </w:rPr>
        <w:t>possa</w:t>
      </w:r>
      <w:r>
        <w:rPr>
          <w:rStyle w:val="Emphasis"/>
          <w:i w:val="0"/>
        </w:rPr>
        <w:t xml:space="preserve"> </w:t>
      </w:r>
      <w:r>
        <w:rPr>
          <w:rStyle w:val="Emphasis"/>
          <w:b/>
        </w:rPr>
        <w:t xml:space="preserve">instituir o Plano Municipal de Gestão Integrada de Resíduos Sólidos (PMGIRS) Gestão 2025/2045. </w:t>
      </w:r>
    </w:p>
    <w:p w:rsidR="005169B0" w:rsidP="00202BEB" w14:paraId="0154014F" w14:textId="4C53F56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C2D6F">
        <w:rPr>
          <w:sz w:val="24"/>
          <w:szCs w:val="24"/>
        </w:rPr>
        <w:t>O PMGIRS, por sua natureza, tem um impacto direto e positivo sobre os serviços públicos. O</w:t>
      </w:r>
      <w:r w:rsidR="00EF4A37">
        <w:rPr>
          <w:sz w:val="24"/>
          <w:szCs w:val="24"/>
        </w:rPr>
        <w:t xml:space="preserve"> referido p</w:t>
      </w:r>
      <w:r w:rsidRPr="00DC2D6F">
        <w:rPr>
          <w:sz w:val="24"/>
          <w:szCs w:val="24"/>
        </w:rPr>
        <w:t>lano é essencial para a organização, planejamento e execução de serviços de colet</w:t>
      </w:r>
      <w:r w:rsidR="00EF4A37">
        <w:rPr>
          <w:sz w:val="24"/>
          <w:szCs w:val="24"/>
        </w:rPr>
        <w:t>a e manejo</w:t>
      </w:r>
      <w:r w:rsidRPr="00DC2D6F">
        <w:rPr>
          <w:sz w:val="24"/>
          <w:szCs w:val="24"/>
        </w:rPr>
        <w:t xml:space="preserve"> de resíduos sólidos urbanos.</w:t>
      </w:r>
    </w:p>
    <w:p w:rsidR="00202BEB" w:rsidP="00202BEB" w14:paraId="3F0F058C" w14:textId="36BB5C5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C2D6F">
        <w:rPr>
          <w:sz w:val="24"/>
          <w:szCs w:val="24"/>
        </w:rPr>
        <w:t>A i</w:t>
      </w:r>
      <w:r w:rsidR="00EF4A37">
        <w:rPr>
          <w:sz w:val="24"/>
          <w:szCs w:val="24"/>
        </w:rPr>
        <w:t>mplementação do Plano viabilizará</w:t>
      </w:r>
      <w:r w:rsidRPr="00DC2D6F">
        <w:rPr>
          <w:sz w:val="24"/>
          <w:szCs w:val="24"/>
        </w:rPr>
        <w:t xml:space="preserve"> a captação de recursos junto a órgãos como o Fundo Nacional de Meio Ambiente (FNMA) ou o Fundo de Saneamento Ambiental (FSA), que exigem a existência do PMGIRS para liberação de verbas. O plano é crucial para aprimorar a infraestrutura de saneamento do município, prevenir impactos ambientais e, consequentemente, reduzir a exposição da popu</w:t>
      </w:r>
      <w:r w:rsidR="00EF4A37">
        <w:rPr>
          <w:sz w:val="24"/>
          <w:szCs w:val="24"/>
        </w:rPr>
        <w:t>lação a riscos de saúde pública, ficando evidente o interesse público</w:t>
      </w:r>
      <w:r w:rsidR="003D0B59">
        <w:rPr>
          <w:sz w:val="24"/>
          <w:szCs w:val="24"/>
        </w:rPr>
        <w:t>.</w:t>
      </w:r>
      <w:r w:rsidRPr="00DC2D6F">
        <w:rPr>
          <w:sz w:val="24"/>
          <w:szCs w:val="24"/>
        </w:rPr>
        <w:t xml:space="preserve"> Além disso, a proposta incentiva a participação da iniciativa privada, cooperativas de catadores e outros atores, promovendo a chamada </w:t>
      </w:r>
      <w:r w:rsidRPr="00DC2D6F">
        <w:rPr>
          <w:b/>
          <w:bCs/>
          <w:sz w:val="24"/>
          <w:szCs w:val="24"/>
        </w:rPr>
        <w:t>economia circular</w:t>
      </w:r>
      <w:r w:rsidR="003D0B59">
        <w:rPr>
          <w:sz w:val="24"/>
          <w:szCs w:val="24"/>
        </w:rPr>
        <w:t xml:space="preserve">, </w:t>
      </w:r>
      <w:r w:rsidRPr="00DC2D6F" w:rsidR="003D0B59">
        <w:rPr>
          <w:sz w:val="24"/>
          <w:szCs w:val="24"/>
        </w:rPr>
        <w:t>geran</w:t>
      </w:r>
      <w:r w:rsidR="003D0B59">
        <w:rPr>
          <w:sz w:val="24"/>
          <w:szCs w:val="24"/>
        </w:rPr>
        <w:t>do emprego e renda, além da modernização da infraestrutura urbana.</w:t>
      </w:r>
    </w:p>
    <w:p w:rsidR="003D0B59" w:rsidRPr="00350BE7" w:rsidP="003D0B59" w14:paraId="090CEBED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50BE7">
        <w:rPr>
          <w:sz w:val="24"/>
          <w:szCs w:val="24"/>
        </w:rPr>
        <w:t>Trata-se de medida que fortalece o desenvolvimento ambientalmente sustentável do Município.</w:t>
      </w:r>
    </w:p>
    <w:p w:rsidR="00202BEB" w:rsidP="00202BEB" w14:paraId="79FE0702" w14:textId="0D2B2D9B">
      <w:pPr>
        <w:pStyle w:val="NormalWeb"/>
      </w:pPr>
      <w:r>
        <w:t xml:space="preserve">             A aprovação do plano é, portanto, essencial para garantir a transparência e o </w:t>
      </w:r>
      <w:r w:rsidR="003D0B59">
        <w:rPr>
          <w:b/>
          <w:bCs/>
        </w:rPr>
        <w:t>sustentabilidade financeira</w:t>
      </w:r>
      <w:r w:rsidR="003D0B59">
        <w:t xml:space="preserve"> da gestão</w:t>
      </w:r>
      <w:r>
        <w:t xml:space="preserve"> de resíduos sólidos e, consequentemente, dos serviços públicos em geral.</w:t>
      </w:r>
    </w:p>
    <w:p w:rsidR="005169B0" w:rsidRPr="00DC2D6F" w:rsidP="005169B0" w14:paraId="3C209668" w14:textId="4E9C5728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Vale destacar que a </w:t>
      </w:r>
      <w:r w:rsidRPr="00DC2D6F">
        <w:rPr>
          <w:sz w:val="24"/>
          <w:szCs w:val="24"/>
        </w:rPr>
        <w:t xml:space="preserve">instituição do PMGIRS é um requisito para que o município possa acessar linhas de financiamento e celebrar convênios com órgãos federais e estaduais, como o </w:t>
      </w:r>
      <w:r w:rsidRPr="00DC2D6F">
        <w:rPr>
          <w:b/>
          <w:bCs/>
          <w:sz w:val="24"/>
          <w:szCs w:val="24"/>
        </w:rPr>
        <w:t>BNDES</w:t>
      </w:r>
      <w:r w:rsidRPr="00DC2D6F">
        <w:rPr>
          <w:sz w:val="24"/>
          <w:szCs w:val="24"/>
        </w:rPr>
        <w:t xml:space="preserve">, o </w:t>
      </w:r>
      <w:r w:rsidRPr="00DC2D6F">
        <w:rPr>
          <w:b/>
          <w:bCs/>
          <w:sz w:val="24"/>
          <w:szCs w:val="24"/>
        </w:rPr>
        <w:t>Ministério do Meio Ambiente</w:t>
      </w:r>
      <w:r w:rsidRPr="00DC2D6F">
        <w:rPr>
          <w:sz w:val="24"/>
          <w:szCs w:val="24"/>
        </w:rPr>
        <w:t xml:space="preserve"> e a </w:t>
      </w:r>
      <w:r w:rsidRPr="00DC2D6F">
        <w:rPr>
          <w:b/>
          <w:bCs/>
          <w:sz w:val="24"/>
          <w:szCs w:val="24"/>
        </w:rPr>
        <w:t>FUNASA</w:t>
      </w:r>
      <w:r w:rsidRPr="00DC2D6F">
        <w:rPr>
          <w:sz w:val="24"/>
          <w:szCs w:val="24"/>
        </w:rPr>
        <w:t>. A ausência do Plano impede o recebimento de recursos para investimentos em infraestrutura de resíduos sólidos. A justificativa do projeto destaca que o PMGIRS é uma ferramenta para otimizar os investimentos públicos e garantir a sustentabilidade financeira da gest</w:t>
      </w:r>
      <w:r>
        <w:rPr>
          <w:sz w:val="24"/>
          <w:szCs w:val="24"/>
        </w:rPr>
        <w:t xml:space="preserve">ão de resíduos. </w:t>
      </w:r>
      <w:r w:rsidRPr="00DC2D6F">
        <w:rPr>
          <w:sz w:val="24"/>
          <w:szCs w:val="24"/>
        </w:rPr>
        <w:t>Entend</w:t>
      </w:r>
      <w:r>
        <w:rPr>
          <w:sz w:val="24"/>
          <w:szCs w:val="24"/>
        </w:rPr>
        <w:t>e-se</w:t>
      </w:r>
      <w:r w:rsidRPr="00DC2D6F">
        <w:rPr>
          <w:sz w:val="24"/>
          <w:szCs w:val="24"/>
        </w:rPr>
        <w:t xml:space="preserve"> que a sua aprovação é uma condição necessária para o planejamento orçamentário futuro. O plano permite que o Poder Executivo elabore as futuras leis orçamentárias (PPA, LDO e LOA) com rubricas e metas específicas para a gestão de resíduos, tornando os gastos mais transparentes e eficientes.</w:t>
      </w:r>
    </w:p>
    <w:p w:rsidR="007B6058" w:rsidRPr="002A0A87" w:rsidP="003C6BCB" w14:paraId="0ECE65CE" w14:textId="6C5CE3CD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Pr="002A0A87">
        <w:t xml:space="preserve">a proposta é oportuna e conveniente, considerando </w:t>
      </w:r>
      <w:r w:rsidR="004827D3">
        <w:t xml:space="preserve">o instrumento de fortalecimento da gestão pública municipal, que </w:t>
      </w:r>
      <w:r w:rsidR="005B524F">
        <w:t>beneficiará não só o Município,</w:t>
      </w:r>
      <w:r w:rsidR="004827D3">
        <w:t xml:space="preserve"> mas também toda a sua população. </w:t>
      </w:r>
    </w:p>
    <w:p w:rsidR="00464667" w:rsidRPr="002A0A87" w:rsidP="00464667" w14:paraId="225EEAE9" w14:textId="67BFF950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464667" w:rsidRPr="002A0A87" w:rsidP="00464667" w14:paraId="3FBCE12D" w14:textId="11280D40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3A21E1" w:rsidP="003D0B59" w14:paraId="152E25C0" w14:textId="77777777"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169B0" w:rsidR="005066C3">
        <w:rPr>
          <w:sz w:val="24"/>
          <w:szCs w:val="24"/>
        </w:rPr>
        <w:t>Esta relatoria também conclui</w:t>
      </w:r>
      <w:r w:rsidR="005169B0">
        <w:rPr>
          <w:sz w:val="24"/>
          <w:szCs w:val="24"/>
        </w:rPr>
        <w:t xml:space="preserve"> que a aprovação do </w:t>
      </w:r>
      <w:r w:rsidRPr="005169B0" w:rsidR="00464667">
        <w:rPr>
          <w:sz w:val="24"/>
          <w:szCs w:val="24"/>
        </w:rPr>
        <w:t>presente Projeto de Lei</w:t>
      </w:r>
      <w:r w:rsidRPr="005169B0" w:rsidR="005169B0">
        <w:rPr>
          <w:sz w:val="24"/>
          <w:szCs w:val="24"/>
        </w:rPr>
        <w:t xml:space="preserve"> Complementar n° 12</w:t>
      </w:r>
      <w:r w:rsidRPr="005169B0" w:rsidR="00E93738">
        <w:rPr>
          <w:sz w:val="24"/>
          <w:szCs w:val="24"/>
        </w:rPr>
        <w:t>/</w:t>
      </w:r>
      <w:r w:rsidRPr="005169B0" w:rsidR="005169B0">
        <w:rPr>
          <w:sz w:val="24"/>
          <w:szCs w:val="24"/>
        </w:rPr>
        <w:t>2025</w:t>
      </w:r>
      <w:r w:rsidR="005169B0">
        <w:rPr>
          <w:sz w:val="24"/>
          <w:szCs w:val="24"/>
        </w:rPr>
        <w:t xml:space="preserve">, </w:t>
      </w:r>
      <w:r w:rsidRPr="00DC2D6F" w:rsidR="005169B0">
        <w:rPr>
          <w:sz w:val="24"/>
          <w:szCs w:val="24"/>
        </w:rPr>
        <w:t xml:space="preserve">ao contrário de gerar despesas desordenadas, oferece a base para uma </w:t>
      </w:r>
      <w:r w:rsidRPr="00DC2D6F" w:rsidR="005169B0">
        <w:rPr>
          <w:b/>
          <w:bCs/>
          <w:sz w:val="24"/>
          <w:szCs w:val="24"/>
        </w:rPr>
        <w:t>gestão financeira equilibrada e transparente</w:t>
      </w:r>
      <w:r w:rsidRPr="00DC2D6F" w:rsidR="005169B0">
        <w:rPr>
          <w:sz w:val="24"/>
          <w:szCs w:val="24"/>
        </w:rPr>
        <w:t>, atraindo investimentos e garanti</w:t>
      </w:r>
      <w:r w:rsidR="0025249E">
        <w:rPr>
          <w:sz w:val="24"/>
          <w:szCs w:val="24"/>
        </w:rPr>
        <w:t>ndo a saúde fiscal do município,</w:t>
      </w:r>
      <w:r w:rsidRPr="00DC2D6F" w:rsidR="0025249E">
        <w:rPr>
          <w:sz w:val="24"/>
          <w:szCs w:val="24"/>
        </w:rPr>
        <w:t xml:space="preserve"> o</w:t>
      </w:r>
      <w:r w:rsidRPr="00DC2D6F" w:rsidR="005169B0">
        <w:rPr>
          <w:sz w:val="24"/>
          <w:szCs w:val="24"/>
        </w:rPr>
        <w:t xml:space="preserve"> projeto é </w:t>
      </w:r>
      <w:r w:rsidRPr="00DC2D6F" w:rsidR="005169B0">
        <w:rPr>
          <w:b/>
          <w:bCs/>
          <w:sz w:val="24"/>
          <w:szCs w:val="24"/>
        </w:rPr>
        <w:t>fundamental para a sustentabilidade econômico-financeira</w:t>
      </w:r>
      <w:r w:rsidRPr="00DC2D6F" w:rsidR="005169B0">
        <w:rPr>
          <w:sz w:val="24"/>
          <w:szCs w:val="24"/>
        </w:rPr>
        <w:t xml:space="preserve"> da gestão de resíduos sólidos.</w:t>
      </w:r>
    </w:p>
    <w:p w:rsidR="00847E14" w:rsidP="00847E14" w14:paraId="7A71D694" w14:textId="04B19ADF">
      <w:pPr>
        <w:pStyle w:val="NormalWeb"/>
      </w:pPr>
      <w:r>
        <w:t xml:space="preserve"> </w:t>
      </w:r>
      <w:r>
        <w:t>Do ponto</w:t>
      </w:r>
      <w:r w:rsidR="00496963">
        <w:t xml:space="preserve"> de vista financeiro e orçamentário</w:t>
      </w:r>
      <w:r>
        <w:t>, destacam-se os seguintes pontos:</w:t>
      </w:r>
    </w:p>
    <w:p w:rsidR="00847E14" w:rsidP="00847E14" w14:paraId="7C41F75B" w14:textId="34295680">
      <w:pPr>
        <w:pStyle w:val="NormalWeb"/>
        <w:numPr>
          <w:ilvl w:val="0"/>
          <w:numId w:val="18"/>
        </w:numPr>
      </w:pPr>
      <w:r>
        <w:rPr>
          <w:b/>
          <w:bCs/>
        </w:rPr>
        <w:t>Autossuficiência na Coleta Domiciliar e Subsídio em Outras Etapas:</w:t>
      </w:r>
      <w:r>
        <w:t xml:space="preserve"> Conforme deliberado na reunião de 12 de setembro, a receita proveniente da cobrança da coleta de resíduos sólidos domiciliares é suficiente para cobrir os custos operacionais deste serviço. No entanto, é importante ressaltar que o município </w:t>
      </w:r>
      <w:r>
        <w:rPr>
          <w:b/>
          <w:bCs/>
        </w:rPr>
        <w:t>subsidia</w:t>
      </w:r>
      <w:r>
        <w:t xml:space="preserve"> parte dos custos referentes ao </w:t>
      </w:r>
      <w:r>
        <w:rPr>
          <w:b/>
          <w:bCs/>
        </w:rPr>
        <w:t>tratamento, coleta e destinação final</w:t>
      </w:r>
      <w:r>
        <w:t xml:space="preserve"> dos demais resíduos urbanos.</w:t>
      </w:r>
    </w:p>
    <w:p w:rsidR="00847E14" w:rsidP="00847E14" w14:paraId="09BB4730" w14:textId="77777777">
      <w:pPr>
        <w:pStyle w:val="NormalWeb"/>
        <w:numPr>
          <w:ilvl w:val="0"/>
          <w:numId w:val="18"/>
        </w:numPr>
      </w:pPr>
      <w:r>
        <w:rPr>
          <w:b/>
          <w:bCs/>
        </w:rPr>
        <w:t>Impacto Financeiro da Coleta Seletiva:</w:t>
      </w:r>
      <w:r>
        <w:t xml:space="preserve"> A implementação efetiva do sistema de coleta seletiva proposto resultará na </w:t>
      </w:r>
      <w:r>
        <w:rPr>
          <w:b/>
          <w:bCs/>
        </w:rPr>
        <w:t>redução do volume de resíduos enviados para aterros</w:t>
      </w:r>
      <w:r>
        <w:t xml:space="preserve">. Essa diminuição impactará positivamente as finanças municipais, </w:t>
      </w:r>
      <w:r>
        <w:rPr>
          <w:b/>
          <w:bCs/>
        </w:rPr>
        <w:t>reduzindo a dependência e os custos</w:t>
      </w:r>
      <w:r>
        <w:t xml:space="preserve"> associados ao pagamento pela destinação final.</w:t>
      </w:r>
    </w:p>
    <w:p w:rsidR="00847E14" w:rsidP="00847E14" w14:paraId="70A6A9EB" w14:textId="0396A1C1">
      <w:pPr>
        <w:pStyle w:val="NormalWeb"/>
        <w:numPr>
          <w:ilvl w:val="0"/>
          <w:numId w:val="18"/>
        </w:numPr>
      </w:pPr>
      <w:r>
        <w:rPr>
          <w:b/>
          <w:bCs/>
        </w:rPr>
        <w:t>Remodelagem da</w:t>
      </w:r>
      <w:r w:rsidR="00496963">
        <w:rPr>
          <w:b/>
          <w:bCs/>
        </w:rPr>
        <w:t>s Tarifas:</w:t>
      </w:r>
      <w:r>
        <w:t xml:space="preserve"> Em relação às tarifas, o projeto de lei prevê uma </w:t>
      </w:r>
      <w:r>
        <w:rPr>
          <w:b/>
          <w:bCs/>
        </w:rPr>
        <w:t>remodelagem na estrutura de cobrança</w:t>
      </w:r>
      <w:r>
        <w:t xml:space="preserve">, com foco especial na </w:t>
      </w:r>
      <w:r>
        <w:rPr>
          <w:b/>
          <w:bCs/>
        </w:rPr>
        <w:t>regulamentação específica para grandes geradores</w:t>
      </w:r>
      <w:r>
        <w:t xml:space="preserve"> de resíduos no município. O objetivo é estabelecer um sistema de cobrança </w:t>
      </w:r>
      <w:r>
        <w:rPr>
          <w:b/>
          <w:bCs/>
        </w:rPr>
        <w:t>mais justo e equitativo</w:t>
      </w:r>
      <w:r>
        <w:t>, proporcional à capacidade de geração de cada agente.</w:t>
      </w:r>
    </w:p>
    <w:p w:rsidR="00F74441" w:rsidRPr="002A0A87" w:rsidP="003D0B59" w14:paraId="38BA90DC" w14:textId="1EAA8C3B">
      <w:pPr>
        <w:spacing w:before="100" w:beforeAutospacing="1" w:after="100" w:afterAutospacing="1" w:line="360" w:lineRule="auto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16D3B14B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IV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3D0B59" w:rsidP="005066C3" w14:paraId="7CFD0A81" w14:textId="77777777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A8374C">
        <w:rPr>
          <w:b/>
        </w:rPr>
        <w:t>não propõe emendas</w:t>
      </w:r>
      <w:r w:rsidR="005066C3">
        <w:t xml:space="preserve"> ao texto do projeto. </w:t>
      </w:r>
      <w:r>
        <w:t xml:space="preserve">A decisão de não propor emendas baseia-se no entendimento de que o projeto, em sua forma cumpre com os seus objetivos. </w:t>
      </w:r>
    </w:p>
    <w:p w:rsidR="00496963" w:rsidP="00496963" w14:paraId="06CBE4D8" w14:textId="77777777">
      <w:pPr>
        <w:pStyle w:val="NormalWeb"/>
        <w:spacing w:line="360" w:lineRule="auto"/>
        <w:ind w:firstLine="720"/>
        <w:jc w:val="both"/>
      </w:pPr>
      <w:r w:rsidRPr="00DA4839">
        <w:t>Contudo, as ações previstas no Plano, dependerão obrigatoriamente de legislação específica para cada ação proposta.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496963" w14:paraId="0089363A" w14:textId="5716F694">
      <w:pPr>
        <w:pStyle w:val="NormalWeb"/>
        <w:spacing w:line="360" w:lineRule="auto"/>
        <w:ind w:firstLine="720"/>
        <w:jc w:val="both"/>
      </w:pPr>
      <w:r w:rsidRPr="002A0A87">
        <w:rPr>
          <w:rStyle w:val="Strong"/>
          <w:bCs w:val="0"/>
        </w:rPr>
        <w:t>V - DECISÃO DA COMISSÃO</w:t>
      </w:r>
    </w:p>
    <w:p w:rsidR="00F74441" w:rsidRPr="002A0A87" w:rsidP="003D0B59" w14:paraId="214FFDEB" w14:textId="2426784E">
      <w:pPr>
        <w:pStyle w:val="NormalWeb"/>
        <w:spacing w:line="360" w:lineRule="auto"/>
        <w:jc w:val="both"/>
      </w:pPr>
      <w:r>
        <w:tab/>
        <w:t>A Comissão de Obras, Serviços Públicos e Atividades Privadas</w:t>
      </w:r>
      <w:r w:rsidRPr="002A0A87">
        <w:t>, por unanimidade, </w:t>
      </w:r>
      <w:r w:rsidRPr="002A0A87">
        <w:rPr>
          <w:rStyle w:val="Strong"/>
        </w:rPr>
        <w:t>aprova</w:t>
      </w:r>
      <w:r w:rsidRPr="002A0A87">
        <w:t> o Pro</w:t>
      </w:r>
      <w:r w:rsidR="007A6DE6">
        <w:t>jeto de Lei</w:t>
      </w:r>
      <w:r>
        <w:t xml:space="preserve"> Complementar nº 12</w:t>
      </w:r>
      <w:r w:rsidRPr="002A0A87">
        <w:t xml:space="preserve"> de 2025, </w:t>
      </w:r>
      <w:r w:rsidR="00A8374C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 xml:space="preserve">, </w:t>
      </w:r>
      <w:r w:rsidRPr="002A0A87">
        <w:t>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  <w: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3601F839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 w:rsidR="0025249E">
        <w:rPr>
          <w:rStyle w:val="Strong"/>
        </w:rPr>
        <w:t>da Comissão de Obras, Serviços Públicos</w:t>
      </w:r>
      <w:r w:rsidRPr="002A0A87">
        <w:rPr>
          <w:rStyle w:val="Strong"/>
        </w:rPr>
        <w:t xml:space="preserve"> que votaram a favor:</w:t>
      </w:r>
    </w:p>
    <w:p w:rsidR="00346786" w:rsidRPr="002A0A87" w:rsidP="00346786" w14:paraId="53412763" w14:textId="0EC18F9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25249E">
        <w:t xml:space="preserve">Ademir </w:t>
      </w:r>
      <w:r w:rsidR="0025249E">
        <w:t>Floretti</w:t>
      </w:r>
      <w:r w:rsidR="0025249E">
        <w:t xml:space="preserve"> Junior</w:t>
      </w:r>
      <w:r w:rsidRPr="002A0A87">
        <w:t xml:space="preserve"> (Presidente)</w:t>
      </w:r>
    </w:p>
    <w:p w:rsidR="00346786" w:rsidRPr="002A0A87" w:rsidP="003D6D21" w14:paraId="4377D59A" w14:textId="7468719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Marcos </w:t>
      </w:r>
      <w:r>
        <w:t>Antonio</w:t>
      </w:r>
      <w:r>
        <w:t xml:space="preserve"> Franco</w:t>
      </w:r>
      <w:r w:rsidRPr="002A0A87" w:rsidR="003B1A59">
        <w:t xml:space="preserve"> (Vice-Presidente)</w:t>
      </w:r>
    </w:p>
    <w:p w:rsidR="00346786" w:rsidRPr="002A0A87" w:rsidP="00346786" w14:paraId="25BDC939" w14:textId="2AE6F308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64E4F4B1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496963">
        <w:rPr>
          <w:rStyle w:val="Strong"/>
        </w:rPr>
        <w:t>O RÓTTOLI”, em 12</w:t>
      </w:r>
      <w:r w:rsidR="0055078E">
        <w:rPr>
          <w:rStyle w:val="Strong"/>
        </w:rPr>
        <w:t xml:space="preserve"> </w:t>
      </w:r>
      <w:r w:rsidR="00496963">
        <w:rPr>
          <w:rStyle w:val="Strong"/>
        </w:rPr>
        <w:t>de setembro</w:t>
      </w:r>
      <w:bookmarkStart w:id="0" w:name="_GoBack"/>
      <w:bookmarkEnd w:id="0"/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1BD4CCA5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P="003D6D21" w14:paraId="010DA84F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A72935" w:rsidP="00A72935" w14:paraId="15C3ED36" w14:textId="77777777"/>
    <w:p w:rsidR="00A72935" w:rsidRPr="00DC2D6F" w:rsidP="00A72935" w14:paraId="183D9681" w14:textId="5029F99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BRASIL.</w:t>
      </w:r>
      <w:r w:rsidRPr="00DC2D6F">
        <w:rPr>
          <w:sz w:val="24"/>
          <w:szCs w:val="24"/>
        </w:rPr>
        <w:t xml:space="preserve"> Constituição da República Federativa do</w:t>
      </w:r>
      <w:r>
        <w:rPr>
          <w:sz w:val="24"/>
          <w:szCs w:val="24"/>
        </w:rPr>
        <w:t xml:space="preserve"> Brasil de 1988. </w:t>
      </w:r>
    </w:p>
    <w:p w:rsidR="00A72935" w:rsidRPr="00DC2D6F" w:rsidP="00A72935" w14:paraId="0DC3970D" w14:textId="215B33C2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BRASIL.</w:t>
      </w:r>
      <w:r w:rsidRPr="00DC2D6F">
        <w:rPr>
          <w:sz w:val="24"/>
          <w:szCs w:val="24"/>
        </w:rPr>
        <w:t xml:space="preserve"> Lei Federal nº 12.305, de 2 de agosto de 2010. Institui a Política Nacional de R</w:t>
      </w:r>
      <w:r>
        <w:rPr>
          <w:sz w:val="24"/>
          <w:szCs w:val="24"/>
        </w:rPr>
        <w:t>esíduos Sólido</w:t>
      </w:r>
    </w:p>
    <w:p w:rsidR="00A72935" w:rsidP="00A72935" w14:paraId="23868C71" w14:textId="0B25FBDF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ONU.</w:t>
      </w:r>
      <w:r w:rsidRPr="00DC2D6F">
        <w:rPr>
          <w:sz w:val="24"/>
          <w:szCs w:val="24"/>
        </w:rPr>
        <w:t xml:space="preserve"> Objetivos de Desenvolvimento Sustentável (ODS</w:t>
      </w:r>
      <w:r>
        <w:rPr>
          <w:sz w:val="24"/>
          <w:szCs w:val="24"/>
        </w:rPr>
        <w:t xml:space="preserve">) - Agenda 2030. </w:t>
      </w:r>
    </w:p>
    <w:p w:rsidR="00A72935" w:rsidRPr="00DC2D6F" w:rsidP="00A72935" w14:paraId="4D849959" w14:textId="7777777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Constituição da República Federativa do Brasil de 1988</w:t>
      </w:r>
      <w:r w:rsidRPr="00DC2D6F">
        <w:rPr>
          <w:sz w:val="24"/>
          <w:szCs w:val="24"/>
        </w:rPr>
        <w:t>, Art. 23 e Art. 225.</w:t>
      </w:r>
    </w:p>
    <w:p w:rsidR="00A72935" w:rsidRPr="00DC2D6F" w:rsidP="00A72935" w14:paraId="72FBD0C8" w14:textId="7777777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Lei Complementar nº 101, de 4 de maio de 2000</w:t>
      </w:r>
      <w:r w:rsidRPr="00DC2D6F">
        <w:rPr>
          <w:sz w:val="24"/>
          <w:szCs w:val="24"/>
        </w:rPr>
        <w:t xml:space="preserve"> (Lei de Responsabilidade Fiscal).</w:t>
      </w:r>
    </w:p>
    <w:p w:rsidR="00A72935" w:rsidRPr="00DC2D6F" w:rsidP="00A72935" w14:paraId="4185869C" w14:textId="7777777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Lei Federal nº 12.305, de 2 de agosto de 2010</w:t>
      </w:r>
      <w:r w:rsidRPr="00DC2D6F">
        <w:rPr>
          <w:sz w:val="24"/>
          <w:szCs w:val="24"/>
        </w:rPr>
        <w:t xml:space="preserve"> (Política Nacional de Resíduos Sólidos).</w:t>
      </w:r>
    </w:p>
    <w:p w:rsidR="00A72935" w:rsidRPr="00DC2D6F" w:rsidP="00A72935" w14:paraId="3A89F58D" w14:textId="7777777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Lei Federal nº 14.026, de 15 de julho de 2020</w:t>
      </w:r>
      <w:r w:rsidRPr="00DC2D6F">
        <w:rPr>
          <w:sz w:val="24"/>
          <w:szCs w:val="24"/>
        </w:rPr>
        <w:t xml:space="preserve"> (Marco Legal do Saneamento Básico).</w:t>
      </w:r>
    </w:p>
    <w:p w:rsidR="00A72935" w:rsidRPr="00DC2D6F" w:rsidP="00A72935" w14:paraId="599DE4C2" w14:textId="7777777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Lei Estadual nº 12.300, de 16 de março de 2006</w:t>
      </w:r>
      <w:r w:rsidRPr="00DC2D6F">
        <w:rPr>
          <w:sz w:val="24"/>
          <w:szCs w:val="24"/>
        </w:rPr>
        <w:t xml:space="preserve"> (Política Estadual de Resíduos Sólidos de São Paulo).</w:t>
      </w:r>
    </w:p>
    <w:p w:rsidR="00A72935" w:rsidRPr="00DC2D6F" w:rsidP="00A72935" w14:paraId="195DCBB5" w14:textId="7777777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Decreto Federal nº 7.404, de 23 de dezembro de 2010.</w:t>
      </w:r>
    </w:p>
    <w:p w:rsidR="00A72935" w:rsidRPr="00DC2D6F" w:rsidP="00A72935" w14:paraId="3E5CA171" w14:textId="7777777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DC2D6F">
        <w:rPr>
          <w:b/>
          <w:bCs/>
          <w:sz w:val="24"/>
          <w:szCs w:val="24"/>
        </w:rPr>
        <w:t>ABNT NBR 10.004/2004.</w:t>
      </w:r>
    </w:p>
    <w:p w:rsidR="00A72935" w:rsidRPr="00DC2D6F" w:rsidP="00A72935" w14:paraId="676FF7DC" w14:textId="77777777">
      <w:pPr>
        <w:spacing w:before="100" w:beforeAutospacing="1" w:after="100" w:afterAutospacing="1"/>
        <w:ind w:left="720"/>
        <w:rPr>
          <w:sz w:val="24"/>
          <w:szCs w:val="24"/>
        </w:rPr>
      </w:pPr>
    </w:p>
    <w:p w:rsidR="00A72935" w:rsidRPr="00A72935" w:rsidP="00A72935" w14:paraId="186FE8AB" w14:textId="77777777"/>
    <w:p w:rsidR="00495711" w:rsidP="00DC32F0" w14:paraId="395B61F7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1568582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25249E">
        <w:rPr>
          <w:rFonts w:ascii="Palatino Linotype" w:hAnsi="Palatino Linotype" w:cs="Arial"/>
          <w:b/>
          <w:sz w:val="24"/>
          <w:szCs w:val="24"/>
        </w:rPr>
        <w:t>,</w:t>
      </w:r>
      <w:r w:rsidR="00A8374C">
        <w:rPr>
          <w:rFonts w:ascii="Palatino Linotype" w:hAnsi="Palatino Linotype" w:cs="Arial"/>
          <w:b/>
          <w:sz w:val="24"/>
          <w:szCs w:val="24"/>
        </w:rPr>
        <w:t xml:space="preserve"> COMISSÃO DE</w:t>
      </w:r>
      <w:r w:rsidRPr="002A0A87" w:rsidR="00603CE4">
        <w:rPr>
          <w:rFonts w:ascii="Palatino Linotype" w:hAnsi="Palatino Linotype" w:cs="Arial"/>
          <w:b/>
          <w:sz w:val="24"/>
          <w:szCs w:val="24"/>
        </w:rPr>
        <w:t xml:space="preserve"> FINANÇAS E ORÇAMENTO</w:t>
      </w:r>
      <w:r w:rsidR="0025249E">
        <w:rPr>
          <w:rFonts w:ascii="Palatino Linotype" w:hAnsi="Palatino Linotype" w:cs="Arial"/>
          <w:b/>
          <w:sz w:val="24"/>
          <w:szCs w:val="24"/>
        </w:rPr>
        <w:t xml:space="preserve"> E COMISSÃO DE OBRAS, SERVIÇOS PÚBLICOS E ATIVIDADES PRIVADAS</w:t>
      </w:r>
      <w:r w:rsidRPr="002A0A87" w:rsidR="00603CE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8374C">
        <w:rPr>
          <w:rFonts w:ascii="Palatino Linotype" w:hAnsi="Palatino Linotype" w:cs="Arial"/>
          <w:b/>
          <w:sz w:val="24"/>
          <w:szCs w:val="24"/>
        </w:rPr>
        <w:t>AO PROJETO DE LEI</w:t>
      </w:r>
      <w:r w:rsidR="0025249E">
        <w:rPr>
          <w:rFonts w:ascii="Palatino Linotype" w:hAnsi="Palatino Linotype" w:cs="Arial"/>
          <w:b/>
          <w:sz w:val="24"/>
          <w:szCs w:val="24"/>
        </w:rPr>
        <w:t xml:space="preserve"> COMPLEMENTAR N° 12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01EBBA5E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Pr="002A0A87" w:rsidR="00603CE4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25249E">
        <w:rPr>
          <w:rFonts w:ascii="Palatino Linotype" w:hAnsi="Palatino Linotype" w:cs="Arial"/>
          <w:sz w:val="24"/>
          <w:szCs w:val="24"/>
        </w:rPr>
        <w:t>,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37 </w:t>
      </w:r>
      <w:r w:rsidR="0025249E">
        <w:rPr>
          <w:rFonts w:ascii="Palatino Linotype" w:hAnsi="Palatino Linotype" w:cs="Arial"/>
          <w:sz w:val="24"/>
          <w:szCs w:val="24"/>
        </w:rPr>
        <w:t xml:space="preserve">E 38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Permanente de</w:t>
      </w:r>
      <w:r w:rsidR="0025249E">
        <w:rPr>
          <w:rFonts w:ascii="Palatino Linotype" w:hAnsi="Palatino Linotype" w:cs="Arial"/>
          <w:sz w:val="24"/>
          <w:szCs w:val="24"/>
        </w:rPr>
        <w:t xml:space="preserve"> Justiça e Redação, </w:t>
      </w:r>
      <w:r w:rsidR="00996888">
        <w:rPr>
          <w:rFonts w:ascii="Palatino Linotype" w:hAnsi="Palatino Linotype" w:cs="Arial"/>
          <w:sz w:val="24"/>
          <w:szCs w:val="24"/>
        </w:rPr>
        <w:t>Comissão de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Finanças e Orçamento</w:t>
      </w:r>
      <w:r w:rsidR="0025249E">
        <w:rPr>
          <w:rFonts w:ascii="Palatino Linotype" w:hAnsi="Palatino Linotype" w:cs="Arial"/>
          <w:sz w:val="24"/>
          <w:szCs w:val="24"/>
        </w:rPr>
        <w:t xml:space="preserve"> e Comissão de Obras, serviços Públicos e Atividades Privadas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495711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A8374C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25249E">
        <w:rPr>
          <w:rFonts w:ascii="Palatino Linotype" w:hAnsi="Palatino Linotype" w:cs="Arial"/>
          <w:sz w:val="24"/>
          <w:szCs w:val="24"/>
        </w:rPr>
        <w:t>Complementar n° 12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7E6EB28E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496963">
        <w:rPr>
          <w:rFonts w:ascii="Palatino Linotype" w:hAnsi="Palatino Linotype" w:cs="Arial"/>
          <w:bCs/>
          <w:sz w:val="24"/>
          <w:szCs w:val="24"/>
        </w:rPr>
        <w:t>Comissões, 12 de setembro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25249E" w:rsidRPr="002A0A87" w:rsidP="0025249E" w14:paraId="304576A0" w14:textId="6203BC01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OBRAS, SERVIÇOS PÚBLICOS E ATIVIDADES PRIVADAS</w:t>
      </w:r>
    </w:p>
    <w:p w:rsidR="0025249E" w:rsidP="0025249E" w14:paraId="73E49B4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5249E" w:rsidP="0025249E" w14:paraId="445060C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5249E" w:rsidRPr="002A0A87" w:rsidP="0025249E" w14:paraId="2B1BB6E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25249E" w:rsidRPr="002A0A87" w:rsidP="0025249E" w14:paraId="61447BFB" w14:textId="215908A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ADEMIR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FLORETTI JUNIOR</w:t>
      </w:r>
    </w:p>
    <w:p w:rsidR="0025249E" w:rsidRPr="002A0A87" w:rsidP="0025249E" w14:paraId="1B5531A4" w14:textId="3095A7C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25249E" w:rsidRPr="002A0A87" w:rsidP="0025249E" w14:paraId="2E5E11CF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5249E" w:rsidRPr="002A0A87" w:rsidP="0025249E" w14:paraId="69DDF2A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25249E" w:rsidRPr="002A0A87" w:rsidP="0025249E" w14:paraId="02B23926" w14:textId="593CF2D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ANTONIO FRANCO</w:t>
      </w:r>
    </w:p>
    <w:p w:rsidR="0025249E" w:rsidRPr="002A0A87" w:rsidP="0025249E" w14:paraId="0A4729C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25249E" w:rsidRPr="002A0A87" w:rsidP="0025249E" w14:paraId="671B130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5249E" w:rsidRPr="002A0A87" w:rsidP="0025249E" w14:paraId="14B70DC5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25249E" w:rsidRPr="002A0A87" w:rsidP="0025249E" w14:paraId="4D97F543" w14:textId="72964FA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WILIANS MENDES DE OLIVEIRA</w:t>
      </w:r>
    </w:p>
    <w:p w:rsidR="0025249E" w:rsidRPr="002A0A87" w:rsidP="0025249E" w14:paraId="59A8FC1B" w14:textId="5F110D7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25249E" w:rsidRPr="002A0A87" w:rsidP="0025249E" w14:paraId="42DC7FCF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25249E" w:rsidP="0025249E" w14:paraId="5A9EB4F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5249E" w:rsidP="0025249E" w14:paraId="159285A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5249E" w:rsidRPr="002A0A87" w:rsidP="0025249E" w14:paraId="311D806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20003F9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2118A5" w14:paraId="35A2A8D5" w14:textId="55FD8CF5">
      <w:pPr>
        <w:spacing w:line="380" w:lineRule="atLeas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‘</w:t>
      </w:r>
    </w:p>
    <w:p w:rsidR="00996888" w:rsidP="00603CE4" w14:paraId="5E7BE16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0A5495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929BC78" w14:textId="7C667A4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603CE4" w:rsidRPr="002A0A87" w:rsidP="00996888" w14:paraId="37149E3B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D071387" w14:textId="0232856A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3F5AED" w14:paraId="6734E542" w14:textId="03B3A82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603CE4" w:rsidRPr="002A0A87" w:rsidP="00603CE4" w14:paraId="614982CD" w14:textId="73E7A9C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603CE4" w14:paraId="17106D53" w14:textId="2D932D03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734C0631" w14:textId="4696884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603CE4" w:rsidRPr="002A0A87" w:rsidP="00603CE4" w14:paraId="3EA0751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603CE4" w14:paraId="6255A0F0" w14:textId="409B785E">
      <w:pPr>
        <w:spacing w:before="240" w:line="36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0A0BF8F9" w14:textId="20D7241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603CE4" w:rsidRPr="002A0A87" w:rsidP="00603CE4" w14:paraId="085B1D8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F599EE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 w:rsidR="00A81629"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16"/>
  </w:num>
  <w:num w:numId="6">
    <w:abstractNumId w:val="17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5"/>
  </w:num>
  <w:num w:numId="16">
    <w:abstractNumId w:val="1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4245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26AE5"/>
    <w:rsid w:val="0015590E"/>
    <w:rsid w:val="00173831"/>
    <w:rsid w:val="00177254"/>
    <w:rsid w:val="00181506"/>
    <w:rsid w:val="00187FC6"/>
    <w:rsid w:val="00192536"/>
    <w:rsid w:val="001A23DA"/>
    <w:rsid w:val="001A3CE4"/>
    <w:rsid w:val="001A6144"/>
    <w:rsid w:val="001B7303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E3DBB"/>
    <w:rsid w:val="002E578B"/>
    <w:rsid w:val="002F3157"/>
    <w:rsid w:val="002F34B4"/>
    <w:rsid w:val="003121C8"/>
    <w:rsid w:val="00314B47"/>
    <w:rsid w:val="00322469"/>
    <w:rsid w:val="00323AFA"/>
    <w:rsid w:val="00346786"/>
    <w:rsid w:val="00350BE7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161FC"/>
    <w:rsid w:val="00446FA1"/>
    <w:rsid w:val="00456770"/>
    <w:rsid w:val="00464667"/>
    <w:rsid w:val="00480C81"/>
    <w:rsid w:val="004827D3"/>
    <w:rsid w:val="00495711"/>
    <w:rsid w:val="00496963"/>
    <w:rsid w:val="00497A43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E3A0E"/>
    <w:rsid w:val="006F48DD"/>
    <w:rsid w:val="00700836"/>
    <w:rsid w:val="007038AD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1335D"/>
    <w:rsid w:val="00842408"/>
    <w:rsid w:val="00847E14"/>
    <w:rsid w:val="00855DD2"/>
    <w:rsid w:val="00863D24"/>
    <w:rsid w:val="008640BB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9E16DC"/>
    <w:rsid w:val="00A00E3E"/>
    <w:rsid w:val="00A030E7"/>
    <w:rsid w:val="00A12DD9"/>
    <w:rsid w:val="00A164DC"/>
    <w:rsid w:val="00A27446"/>
    <w:rsid w:val="00A41011"/>
    <w:rsid w:val="00A479DE"/>
    <w:rsid w:val="00A54C3D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5A42"/>
    <w:rsid w:val="00AD2770"/>
    <w:rsid w:val="00AE5858"/>
    <w:rsid w:val="00AF0C05"/>
    <w:rsid w:val="00AF3296"/>
    <w:rsid w:val="00AF4AC7"/>
    <w:rsid w:val="00B011DA"/>
    <w:rsid w:val="00B57090"/>
    <w:rsid w:val="00BA48C7"/>
    <w:rsid w:val="00BD04BA"/>
    <w:rsid w:val="00BD0689"/>
    <w:rsid w:val="00BD2CA7"/>
    <w:rsid w:val="00BE41D6"/>
    <w:rsid w:val="00BE6938"/>
    <w:rsid w:val="00BF2A6F"/>
    <w:rsid w:val="00C0516E"/>
    <w:rsid w:val="00C10154"/>
    <w:rsid w:val="00C40D44"/>
    <w:rsid w:val="00C44D10"/>
    <w:rsid w:val="00C72739"/>
    <w:rsid w:val="00C74E3F"/>
    <w:rsid w:val="00C75973"/>
    <w:rsid w:val="00C92CF1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9258F"/>
    <w:rsid w:val="00DA4839"/>
    <w:rsid w:val="00DA7AB4"/>
    <w:rsid w:val="00DB5081"/>
    <w:rsid w:val="00DC2D6F"/>
    <w:rsid w:val="00DC32F0"/>
    <w:rsid w:val="00DE2A9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0D71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3B33-8538-4B62-8116-FDBBE6E7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3046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5</cp:revision>
  <cp:lastPrinted>2025-02-18T14:53:00Z</cp:lastPrinted>
  <dcterms:created xsi:type="dcterms:W3CDTF">2025-09-11T12:36:00Z</dcterms:created>
  <dcterms:modified xsi:type="dcterms:W3CDTF">2025-09-12T17:58:00Z</dcterms:modified>
</cp:coreProperties>
</file>